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D60B" w14:textId="77777777" w:rsidR="00121246" w:rsidRPr="0045199A" w:rsidRDefault="00121246" w:rsidP="00121246">
      <w:pPr>
        <w:spacing w:line="276" w:lineRule="auto"/>
        <w:ind w:right="566" w:hanging="2"/>
        <w:jc w:val="center"/>
        <w:rPr>
          <w:rFonts w:ascii="Calibri" w:eastAsia="Calibri" w:hAnsi="Calibri" w:cs="Calibri"/>
          <w:i/>
          <w:sz w:val="22"/>
          <w:szCs w:val="22"/>
          <w:lang w:val="en-GB"/>
        </w:rPr>
      </w:pPr>
      <w:r w:rsidRPr="0045199A">
        <w:rPr>
          <w:rFonts w:ascii="Calibri" w:hAnsi="Calibri"/>
          <w:i/>
          <w:sz w:val="22"/>
          <w:lang w:val="en-GB"/>
        </w:rPr>
        <w:t>In the updated .</w:t>
      </w:r>
      <w:proofErr w:type="gramStart"/>
      <w:r w:rsidRPr="0045199A">
        <w:rPr>
          <w:rFonts w:ascii="Calibri" w:hAnsi="Calibri"/>
          <w:i/>
          <w:sz w:val="22"/>
          <w:lang w:val="en-GB"/>
        </w:rPr>
        <w:t>it</w:t>
      </w:r>
      <w:proofErr w:type="gramEnd"/>
      <w:r w:rsidRPr="0045199A">
        <w:rPr>
          <w:rFonts w:ascii="Calibri" w:hAnsi="Calibri"/>
          <w:i/>
          <w:sz w:val="22"/>
          <w:lang w:val="en-GB"/>
        </w:rPr>
        <w:t xml:space="preserve"> demographics less than one in four registrants is female. </w:t>
      </w:r>
    </w:p>
    <w:p w14:paraId="05015930" w14:textId="77777777" w:rsidR="00121246" w:rsidRPr="0045199A" w:rsidRDefault="00121246" w:rsidP="00121246">
      <w:pPr>
        <w:spacing w:line="276" w:lineRule="auto"/>
        <w:ind w:right="566" w:hanging="2"/>
        <w:jc w:val="center"/>
        <w:rPr>
          <w:rFonts w:ascii="Calibri" w:eastAsia="Calibri" w:hAnsi="Calibri" w:cs="Calibri"/>
          <w:b/>
          <w:sz w:val="26"/>
          <w:szCs w:val="26"/>
          <w:lang w:val="en-GB"/>
        </w:rPr>
      </w:pPr>
      <w:r w:rsidRPr="0045199A">
        <w:rPr>
          <w:rFonts w:ascii="Calibri" w:hAnsi="Calibri"/>
          <w:i/>
          <w:sz w:val="22"/>
          <w:lang w:val="en-GB"/>
        </w:rPr>
        <w:t>South still follows the national average</w:t>
      </w:r>
      <w:r w:rsidRPr="0045199A">
        <w:rPr>
          <w:rFonts w:ascii="Calibri" w:hAnsi="Calibri"/>
          <w:i/>
          <w:lang w:val="en-GB"/>
        </w:rPr>
        <w:br/>
      </w:r>
      <w:r w:rsidRPr="0045199A">
        <w:rPr>
          <w:rFonts w:ascii="Calibri" w:hAnsi="Calibri"/>
          <w:lang w:val="en-GB"/>
        </w:rPr>
        <w:br/>
      </w:r>
      <w:r w:rsidRPr="0045199A">
        <w:rPr>
          <w:rFonts w:ascii="Calibri" w:hAnsi="Calibri"/>
          <w:b/>
          <w:sz w:val="26"/>
          <w:lang w:val="en-GB"/>
        </w:rPr>
        <w:t xml:space="preserve">INTERNET, .IT SLOWS DOWN IN 2022: ONLY +0.50% FOR ITALIAN DOMAINS. </w:t>
      </w:r>
    </w:p>
    <w:p w14:paraId="1FC73D36" w14:textId="77777777" w:rsidR="00121246" w:rsidRPr="0045199A" w:rsidRDefault="00121246" w:rsidP="00121246">
      <w:pPr>
        <w:spacing w:line="276" w:lineRule="auto"/>
        <w:ind w:left="1" w:right="566" w:hanging="3"/>
        <w:jc w:val="center"/>
        <w:rPr>
          <w:rFonts w:ascii="Calibri" w:eastAsia="Calibri" w:hAnsi="Calibri" w:cs="Calibri"/>
          <w:b/>
          <w:sz w:val="26"/>
          <w:szCs w:val="26"/>
          <w:lang w:val="en-GB"/>
        </w:rPr>
      </w:pPr>
      <w:r w:rsidRPr="0045199A">
        <w:rPr>
          <w:rFonts w:ascii="Calibri" w:hAnsi="Calibri"/>
          <w:b/>
          <w:sz w:val="26"/>
          <w:lang w:val="en-GB"/>
        </w:rPr>
        <w:t>REGISTRO .IT: “BUT THERE’S A GREAT POTENTIAL FOR GROWTH”</w:t>
      </w:r>
      <w:r w:rsidRPr="0045199A">
        <w:rPr>
          <w:rFonts w:ascii="Calibri" w:hAnsi="Calibri"/>
          <w:b/>
          <w:sz w:val="26"/>
          <w:lang w:val="en-GB"/>
        </w:rPr>
        <w:br/>
      </w:r>
    </w:p>
    <w:p w14:paraId="398411FD" w14:textId="77777777" w:rsidR="00121246" w:rsidRPr="0045199A" w:rsidRDefault="00121246" w:rsidP="00121246">
      <w:pPr>
        <w:spacing w:line="276" w:lineRule="auto"/>
        <w:ind w:right="566" w:hanging="2"/>
        <w:jc w:val="center"/>
        <w:rPr>
          <w:rFonts w:ascii="Calibri" w:eastAsia="Calibri" w:hAnsi="Calibri" w:cs="Calibri"/>
          <w:i/>
          <w:sz w:val="22"/>
          <w:szCs w:val="22"/>
          <w:lang w:val="en-GB"/>
        </w:rPr>
      </w:pPr>
      <w:r w:rsidRPr="0045199A">
        <w:rPr>
          <w:rFonts w:ascii="Calibri" w:hAnsi="Calibri"/>
          <w:i/>
          <w:sz w:val="22"/>
          <w:lang w:val="en-GB"/>
        </w:rPr>
        <w:t>Data from the</w:t>
      </w:r>
      <w:r>
        <w:rPr>
          <w:rFonts w:ascii="Calibri" w:hAnsi="Calibri"/>
          <w:i/>
          <w:sz w:val="22"/>
          <w:lang w:val="en-GB"/>
        </w:rPr>
        <w:t xml:space="preserve"> </w:t>
      </w:r>
      <w:r>
        <w:rPr>
          <w:rFonts w:ascii="Calibri" w:hAnsi="Calibri"/>
          <w:b/>
          <w:color w:val="0000FF"/>
          <w:sz w:val="22"/>
          <w:u w:val="single"/>
          <w:lang w:val="en-GB"/>
        </w:rPr>
        <w:t>I</w:t>
      </w:r>
      <w:r w:rsidRPr="006928E5">
        <w:rPr>
          <w:rFonts w:ascii="Calibri" w:hAnsi="Calibri"/>
          <w:b/>
          <w:color w:val="0000FF"/>
          <w:sz w:val="22"/>
          <w:u w:val="single"/>
          <w:lang w:val="en-GB"/>
        </w:rPr>
        <w:t xml:space="preserve">nstitute </w:t>
      </w:r>
      <w:r w:rsidRPr="0045199A">
        <w:rPr>
          <w:rFonts w:ascii="Calibri" w:hAnsi="Calibri"/>
          <w:b/>
          <w:color w:val="0000FF"/>
          <w:sz w:val="22"/>
          <w:u w:val="single"/>
          <w:lang w:val="en-GB"/>
        </w:rPr>
        <w:t xml:space="preserve">of </w:t>
      </w:r>
      <w:r w:rsidRPr="006928E5">
        <w:rPr>
          <w:rFonts w:ascii="Calibri" w:hAnsi="Calibri"/>
          <w:b/>
          <w:color w:val="0000FF"/>
          <w:sz w:val="22"/>
          <w:u w:val="single"/>
          <w:lang w:val="en-GB"/>
        </w:rPr>
        <w:t>I</w:t>
      </w:r>
      <w:r>
        <w:rPr>
          <w:rFonts w:ascii="Calibri" w:hAnsi="Calibri"/>
          <w:b/>
          <w:color w:val="0000FF"/>
          <w:sz w:val="22"/>
          <w:u w:val="single"/>
          <w:lang w:val="en-GB"/>
        </w:rPr>
        <w:t xml:space="preserve">nformatics and Telematics (IIT) of </w:t>
      </w:r>
      <w:r w:rsidRPr="0045199A">
        <w:rPr>
          <w:rFonts w:ascii="Calibri" w:hAnsi="Calibri"/>
          <w:b/>
          <w:color w:val="0000FF"/>
          <w:sz w:val="22"/>
          <w:u w:val="single"/>
          <w:lang w:val="en-GB"/>
        </w:rPr>
        <w:t>the CN</w:t>
      </w:r>
      <w:r>
        <w:rPr>
          <w:rFonts w:ascii="Calibri" w:hAnsi="Calibri"/>
          <w:b/>
          <w:color w:val="0000FF"/>
          <w:sz w:val="22"/>
          <w:u w:val="single"/>
          <w:lang w:val="en-GB"/>
        </w:rPr>
        <w:t xml:space="preserve">R (National Research Council of Italy) (CNR-IIT) </w:t>
      </w:r>
      <w:r w:rsidRPr="0045199A">
        <w:rPr>
          <w:rFonts w:ascii="Calibri" w:hAnsi="Calibri"/>
          <w:i/>
          <w:sz w:val="22"/>
          <w:lang w:val="en-GB"/>
        </w:rPr>
        <w:t>technical body: "A physiological decline after the pandemic boom, which is also reflected at the European and global level; but for Italy, an increasingly digital future."</w:t>
      </w:r>
    </w:p>
    <w:p w14:paraId="1AB2FACB" w14:textId="77777777" w:rsidR="00121246" w:rsidRPr="0045199A" w:rsidRDefault="00121246" w:rsidP="00121246">
      <w:pPr>
        <w:spacing w:line="276" w:lineRule="auto"/>
        <w:ind w:right="566" w:hanging="2"/>
        <w:rPr>
          <w:rFonts w:ascii="Calibri" w:eastAsia="Calibri" w:hAnsi="Calibri" w:cs="Calibri"/>
          <w:i/>
          <w:sz w:val="22"/>
          <w:szCs w:val="22"/>
          <w:lang w:val="en-GB"/>
        </w:rPr>
      </w:pPr>
    </w:p>
    <w:p w14:paraId="5F4BF617" w14:textId="77777777" w:rsidR="00121246" w:rsidRPr="0045199A" w:rsidRDefault="00121246" w:rsidP="00121246">
      <w:pPr>
        <w:ind w:right="566" w:hanging="2"/>
        <w:jc w:val="both"/>
        <w:rPr>
          <w:rFonts w:ascii="Calibri" w:eastAsia="Calibri" w:hAnsi="Calibri" w:cs="Calibri"/>
          <w:sz w:val="22"/>
          <w:szCs w:val="22"/>
          <w:lang w:val="en-GB"/>
        </w:rPr>
      </w:pPr>
      <w:r w:rsidRPr="0045199A">
        <w:rPr>
          <w:rFonts w:ascii="Calibri" w:hAnsi="Calibri"/>
          <w:b/>
          <w:color w:val="FF0000"/>
          <w:sz w:val="22"/>
          <w:lang w:val="en-GB"/>
        </w:rPr>
        <w:t xml:space="preserve">Pisa, </w:t>
      </w:r>
      <w:r>
        <w:rPr>
          <w:rFonts w:ascii="Calibri" w:hAnsi="Calibri"/>
          <w:b/>
          <w:color w:val="FF0000"/>
          <w:sz w:val="22"/>
          <w:lang w:val="en-GB"/>
        </w:rPr>
        <w:t xml:space="preserve">31 </w:t>
      </w:r>
      <w:r w:rsidRPr="0045199A">
        <w:rPr>
          <w:rFonts w:ascii="Calibri" w:hAnsi="Calibri"/>
          <w:b/>
          <w:color w:val="FF0000"/>
          <w:sz w:val="22"/>
          <w:lang w:val="en-GB"/>
        </w:rPr>
        <w:t>Jan</w:t>
      </w:r>
      <w:r>
        <w:rPr>
          <w:rFonts w:ascii="Calibri" w:hAnsi="Calibri"/>
          <w:b/>
          <w:color w:val="FF0000"/>
          <w:sz w:val="22"/>
          <w:lang w:val="en-GB"/>
        </w:rPr>
        <w:t>uary</w:t>
      </w:r>
      <w:r w:rsidRPr="0045199A">
        <w:rPr>
          <w:rFonts w:ascii="Calibri" w:hAnsi="Calibri"/>
          <w:b/>
          <w:color w:val="FF0000"/>
          <w:sz w:val="22"/>
          <w:lang w:val="en-GB"/>
        </w:rPr>
        <w:t xml:space="preserve"> 2023</w:t>
      </w:r>
      <w:r w:rsidRPr="0045199A">
        <w:rPr>
          <w:rFonts w:ascii="Calibri" w:hAnsi="Calibri"/>
          <w:sz w:val="22"/>
          <w:lang w:val="en-GB"/>
        </w:rPr>
        <w:t xml:space="preserve"> - </w:t>
      </w:r>
      <w:r w:rsidRPr="0045199A">
        <w:rPr>
          <w:rFonts w:ascii="Calibri" w:hAnsi="Calibri"/>
          <w:b/>
          <w:sz w:val="22"/>
          <w:lang w:val="en-GB"/>
        </w:rPr>
        <w:t>475,768 new .</w:t>
      </w:r>
      <w:proofErr w:type="gramStart"/>
      <w:r w:rsidRPr="0045199A">
        <w:rPr>
          <w:rFonts w:ascii="Calibri" w:hAnsi="Calibri"/>
          <w:b/>
          <w:sz w:val="22"/>
          <w:lang w:val="en-GB"/>
        </w:rPr>
        <w:t>it</w:t>
      </w:r>
      <w:proofErr w:type="gramEnd"/>
      <w:r w:rsidRPr="0045199A">
        <w:rPr>
          <w:rFonts w:ascii="Calibri" w:hAnsi="Calibri"/>
          <w:b/>
          <w:sz w:val="22"/>
          <w:lang w:val="en-GB"/>
        </w:rPr>
        <w:t xml:space="preserve"> domains registered in 2022</w:t>
      </w:r>
      <w:r w:rsidRPr="0045199A">
        <w:rPr>
          <w:rFonts w:ascii="Calibri" w:hAnsi="Calibri"/>
          <w:sz w:val="22"/>
          <w:lang w:val="en-GB"/>
        </w:rPr>
        <w:t xml:space="preserve">, for a total of </w:t>
      </w:r>
      <w:r w:rsidRPr="0045199A">
        <w:rPr>
          <w:rFonts w:ascii="Calibri" w:hAnsi="Calibri"/>
          <w:b/>
          <w:sz w:val="22"/>
          <w:lang w:val="en-GB"/>
        </w:rPr>
        <w:t>3,467,693</w:t>
      </w:r>
      <w:r w:rsidRPr="0045199A">
        <w:rPr>
          <w:rFonts w:ascii="Calibri" w:hAnsi="Calibri"/>
          <w:sz w:val="22"/>
          <w:lang w:val="en-GB"/>
        </w:rPr>
        <w:t xml:space="preserve"> </w:t>
      </w:r>
      <w:r w:rsidRPr="0045199A">
        <w:rPr>
          <w:rFonts w:ascii="Calibri" w:hAnsi="Calibri"/>
          <w:b/>
          <w:sz w:val="22"/>
          <w:lang w:val="en-GB"/>
        </w:rPr>
        <w:t>homegrown</w:t>
      </w:r>
      <w:r w:rsidRPr="0045199A">
        <w:rPr>
          <w:rFonts w:ascii="Calibri" w:hAnsi="Calibri"/>
          <w:sz w:val="22"/>
          <w:lang w:val="en-GB"/>
        </w:rPr>
        <w:t xml:space="preserve"> </w:t>
      </w:r>
      <w:r w:rsidRPr="0045199A">
        <w:rPr>
          <w:rFonts w:ascii="Calibri" w:hAnsi="Calibri"/>
          <w:b/>
          <w:sz w:val="22"/>
          <w:lang w:val="en-GB"/>
        </w:rPr>
        <w:t>domains</w:t>
      </w:r>
      <w:r w:rsidRPr="0045199A">
        <w:rPr>
          <w:rFonts w:ascii="Calibri" w:hAnsi="Calibri"/>
          <w:sz w:val="22"/>
          <w:lang w:val="en-GB"/>
        </w:rPr>
        <w:t xml:space="preserve"> currently on the Web: </w:t>
      </w:r>
      <w:r w:rsidRPr="0045199A">
        <w:rPr>
          <w:rFonts w:ascii="Calibri" w:hAnsi="Calibri"/>
          <w:b/>
          <w:sz w:val="22"/>
          <w:lang w:val="en-GB"/>
        </w:rPr>
        <w:t>0.50% more than in 2021</w:t>
      </w:r>
      <w:r w:rsidRPr="0045199A">
        <w:rPr>
          <w:rFonts w:ascii="Calibri" w:hAnsi="Calibri"/>
          <w:sz w:val="22"/>
          <w:lang w:val="en-GB"/>
        </w:rPr>
        <w:t xml:space="preserve">. Inevitably a different result from that </w:t>
      </w:r>
      <w:r w:rsidRPr="0045199A">
        <w:rPr>
          <w:rFonts w:ascii="Calibri" w:hAnsi="Calibri"/>
          <w:i/>
          <w:sz w:val="22"/>
          <w:lang w:val="en-GB"/>
        </w:rPr>
        <w:t>pandemic effect</w:t>
      </w:r>
      <w:r w:rsidRPr="0045199A">
        <w:rPr>
          <w:rFonts w:ascii="Calibri" w:hAnsi="Calibri"/>
          <w:sz w:val="22"/>
          <w:lang w:val="en-GB"/>
        </w:rPr>
        <w:t xml:space="preserve"> marking +2.24%, and as much as +4.20% in 2021 and 2020, respectively. </w:t>
      </w:r>
    </w:p>
    <w:p w14:paraId="002CC0FA" w14:textId="77777777" w:rsidR="00121246" w:rsidRPr="0045199A" w:rsidRDefault="00121246" w:rsidP="00121246">
      <w:pPr>
        <w:ind w:right="566" w:hanging="2"/>
        <w:jc w:val="both"/>
        <w:rPr>
          <w:rFonts w:ascii="Calibri" w:eastAsia="Calibri" w:hAnsi="Calibri" w:cs="Calibri"/>
          <w:sz w:val="22"/>
          <w:szCs w:val="22"/>
          <w:lang w:val="en-GB"/>
        </w:rPr>
      </w:pPr>
    </w:p>
    <w:p w14:paraId="4FF3EA85" w14:textId="77777777" w:rsidR="00121246" w:rsidRPr="0045199A" w:rsidRDefault="00121246" w:rsidP="00121246">
      <w:pPr>
        <w:ind w:right="566" w:hanging="2"/>
        <w:jc w:val="both"/>
        <w:rPr>
          <w:rFonts w:ascii="Calibri" w:eastAsia="Calibri" w:hAnsi="Calibri" w:cs="Calibri"/>
          <w:sz w:val="22"/>
          <w:szCs w:val="22"/>
          <w:lang w:val="en-GB"/>
        </w:rPr>
      </w:pPr>
      <w:r w:rsidRPr="0045199A">
        <w:rPr>
          <w:rFonts w:ascii="Calibri" w:hAnsi="Calibri"/>
          <w:sz w:val="22"/>
          <w:lang w:val="en-GB"/>
        </w:rPr>
        <w:t xml:space="preserve">These are the data collected by the </w:t>
      </w:r>
      <w:hyperlink r:id="rId7">
        <w:r w:rsidRPr="0045199A">
          <w:rPr>
            <w:rFonts w:ascii="Calibri" w:hAnsi="Calibri"/>
            <w:b/>
            <w:color w:val="1155CC"/>
            <w:sz w:val="22"/>
            <w:u w:val="single"/>
            <w:lang w:val="en-GB"/>
          </w:rPr>
          <w:t>Registro</w:t>
        </w:r>
        <w:r>
          <w:rPr>
            <w:rFonts w:ascii="Calibri" w:hAnsi="Calibri"/>
            <w:b/>
            <w:color w:val="1155CC"/>
            <w:sz w:val="22"/>
            <w:u w:val="single"/>
            <w:lang w:val="en-GB"/>
          </w:rPr>
          <w:t xml:space="preserve"> </w:t>
        </w:r>
        <w:r w:rsidRPr="0045199A">
          <w:rPr>
            <w:rFonts w:ascii="Calibri" w:hAnsi="Calibri"/>
            <w:b/>
            <w:color w:val="1155CC"/>
            <w:sz w:val="22"/>
            <w:u w:val="single"/>
            <w:lang w:val="en-GB"/>
          </w:rPr>
          <w:t>.it</w:t>
        </w:r>
      </w:hyperlink>
      <w:r w:rsidRPr="0045199A">
        <w:rPr>
          <w:rFonts w:ascii="Calibri" w:hAnsi="Calibri"/>
          <w:sz w:val="22"/>
          <w:lang w:val="en-GB"/>
        </w:rPr>
        <w:t>, a technical body of the</w:t>
      </w:r>
      <w:r w:rsidRPr="0045199A">
        <w:rPr>
          <w:lang w:val="en-GB"/>
        </w:rPr>
        <w:t xml:space="preserve"> </w:t>
      </w:r>
      <w:r>
        <w:rPr>
          <w:rFonts w:ascii="Calibri" w:hAnsi="Calibri"/>
          <w:b/>
          <w:color w:val="0000FF"/>
          <w:sz w:val="22"/>
          <w:u w:val="single"/>
          <w:lang w:val="en-GB"/>
        </w:rPr>
        <w:t>I</w:t>
      </w:r>
      <w:r w:rsidRPr="006928E5">
        <w:rPr>
          <w:rFonts w:ascii="Calibri" w:hAnsi="Calibri"/>
          <w:b/>
          <w:color w:val="0000FF"/>
          <w:sz w:val="22"/>
          <w:u w:val="single"/>
          <w:lang w:val="en-GB"/>
        </w:rPr>
        <w:t xml:space="preserve">nstitute </w:t>
      </w:r>
      <w:r w:rsidRPr="0045199A">
        <w:rPr>
          <w:rFonts w:ascii="Calibri" w:hAnsi="Calibri"/>
          <w:b/>
          <w:color w:val="0000FF"/>
          <w:sz w:val="22"/>
          <w:u w:val="single"/>
          <w:lang w:val="en-GB"/>
        </w:rPr>
        <w:t xml:space="preserve">of </w:t>
      </w:r>
      <w:r w:rsidRPr="006928E5">
        <w:rPr>
          <w:rFonts w:ascii="Calibri" w:hAnsi="Calibri"/>
          <w:b/>
          <w:color w:val="0000FF"/>
          <w:sz w:val="22"/>
          <w:u w:val="single"/>
          <w:lang w:val="en-GB"/>
        </w:rPr>
        <w:t>I</w:t>
      </w:r>
      <w:r>
        <w:rPr>
          <w:rFonts w:ascii="Calibri" w:hAnsi="Calibri"/>
          <w:b/>
          <w:color w:val="0000FF"/>
          <w:sz w:val="22"/>
          <w:u w:val="single"/>
          <w:lang w:val="en-GB"/>
        </w:rPr>
        <w:t xml:space="preserve">nformatics and Telematics of </w:t>
      </w:r>
      <w:r w:rsidRPr="0045199A">
        <w:rPr>
          <w:rFonts w:ascii="Calibri" w:hAnsi="Calibri"/>
          <w:b/>
          <w:color w:val="0000FF"/>
          <w:sz w:val="22"/>
          <w:u w:val="single"/>
          <w:lang w:val="en-GB"/>
        </w:rPr>
        <w:t xml:space="preserve">the </w:t>
      </w:r>
      <w:r>
        <w:rPr>
          <w:rFonts w:ascii="Calibri" w:hAnsi="Calibri"/>
          <w:b/>
          <w:color w:val="0000FF"/>
          <w:sz w:val="22"/>
          <w:u w:val="single"/>
          <w:lang w:val="en-GB"/>
        </w:rPr>
        <w:t xml:space="preserve">National Research Council of Italy (CNR-IIT) </w:t>
      </w:r>
      <w:r w:rsidRPr="0045199A">
        <w:rPr>
          <w:rFonts w:ascii="Calibri" w:hAnsi="Calibri"/>
          <w:sz w:val="22"/>
          <w:lang w:val="en-GB"/>
        </w:rPr>
        <w:t>and registry of domains of Italian-branded names, which reports</w:t>
      </w:r>
      <w:r w:rsidRPr="0045199A">
        <w:rPr>
          <w:rFonts w:ascii="Calibri" w:hAnsi="Calibri"/>
          <w:b/>
          <w:sz w:val="22"/>
          <w:lang w:val="en-GB"/>
        </w:rPr>
        <w:t xml:space="preserve"> a year of physiological stagnation</w:t>
      </w:r>
      <w:r w:rsidRPr="0045199A">
        <w:rPr>
          <w:rFonts w:ascii="Calibri" w:hAnsi="Calibri"/>
          <w:sz w:val="22"/>
          <w:lang w:val="en-GB"/>
        </w:rPr>
        <w:t xml:space="preserve"> for the Italian web - also represented by the figure of</w:t>
      </w:r>
      <w:r w:rsidRPr="0045199A">
        <w:rPr>
          <w:rFonts w:ascii="Calibri" w:hAnsi="Calibri"/>
          <w:b/>
          <w:sz w:val="22"/>
          <w:lang w:val="en-GB"/>
        </w:rPr>
        <w:t xml:space="preserve"> </w:t>
      </w:r>
      <w:r w:rsidRPr="0045199A">
        <w:rPr>
          <w:rFonts w:ascii="Calibri" w:hAnsi="Calibri"/>
          <w:sz w:val="22"/>
          <w:lang w:val="en-GB"/>
        </w:rPr>
        <w:t xml:space="preserve">new registrations, </w:t>
      </w:r>
      <w:r w:rsidRPr="0045199A">
        <w:rPr>
          <w:rFonts w:ascii="Calibri" w:hAnsi="Calibri"/>
          <w:b/>
          <w:sz w:val="22"/>
          <w:lang w:val="en-GB"/>
        </w:rPr>
        <w:t xml:space="preserve">down 13% </w:t>
      </w:r>
      <w:r w:rsidRPr="0045199A">
        <w:rPr>
          <w:rFonts w:ascii="Calibri" w:hAnsi="Calibri"/>
          <w:sz w:val="22"/>
          <w:lang w:val="en-GB"/>
        </w:rPr>
        <w:t xml:space="preserve">compared to 2021 - but also </w:t>
      </w:r>
      <w:r w:rsidRPr="0045199A">
        <w:rPr>
          <w:rFonts w:ascii="Calibri" w:hAnsi="Calibri"/>
          <w:b/>
          <w:sz w:val="22"/>
          <w:lang w:val="en-GB"/>
        </w:rPr>
        <w:t>a great potential for growth and development in the future</w:t>
      </w:r>
      <w:r w:rsidRPr="0045199A">
        <w:rPr>
          <w:rFonts w:ascii="Calibri" w:hAnsi="Calibri"/>
          <w:sz w:val="22"/>
          <w:lang w:val="en-GB"/>
        </w:rPr>
        <w:t xml:space="preserve">. </w:t>
      </w:r>
    </w:p>
    <w:p w14:paraId="5B78D6E5" w14:textId="77777777" w:rsidR="00121246" w:rsidRPr="0045199A" w:rsidRDefault="00121246" w:rsidP="00121246">
      <w:pPr>
        <w:ind w:right="566" w:hanging="2"/>
        <w:jc w:val="both"/>
        <w:rPr>
          <w:rFonts w:ascii="Calibri" w:eastAsia="Calibri" w:hAnsi="Calibri" w:cs="Calibri"/>
          <w:sz w:val="22"/>
          <w:szCs w:val="22"/>
          <w:lang w:val="en-GB"/>
        </w:rPr>
      </w:pPr>
    </w:p>
    <w:p w14:paraId="45D8EA9B" w14:textId="77777777" w:rsidR="00121246" w:rsidRPr="0045199A" w:rsidRDefault="00121246" w:rsidP="00121246">
      <w:pPr>
        <w:ind w:right="566" w:hanging="2"/>
        <w:jc w:val="both"/>
        <w:rPr>
          <w:rFonts w:ascii="Calibri" w:eastAsia="Calibri" w:hAnsi="Calibri" w:cs="Calibri"/>
          <w:i/>
          <w:sz w:val="22"/>
          <w:szCs w:val="22"/>
          <w:lang w:val="en-GB"/>
        </w:rPr>
      </w:pPr>
      <w:r w:rsidRPr="0045199A">
        <w:rPr>
          <w:rFonts w:ascii="Calibri" w:hAnsi="Calibri"/>
          <w:i/>
          <w:sz w:val="22"/>
          <w:lang w:val="en-GB"/>
        </w:rPr>
        <w:t>"We could say that the figures of Registro</w:t>
      </w:r>
      <w:r>
        <w:rPr>
          <w:rFonts w:ascii="Calibri" w:hAnsi="Calibri"/>
          <w:i/>
          <w:sz w:val="22"/>
          <w:lang w:val="en-GB"/>
        </w:rPr>
        <w:t xml:space="preserve"> </w:t>
      </w:r>
      <w:r w:rsidRPr="0045199A">
        <w:rPr>
          <w:rFonts w:ascii="Calibri" w:hAnsi="Calibri"/>
          <w:i/>
          <w:sz w:val="22"/>
          <w:lang w:val="en-GB"/>
        </w:rPr>
        <w:t>.it once again act as litmus test for current times, primarily from a social and economic point of view, not only in terms of innovation and technology”</w:t>
      </w:r>
      <w:r w:rsidRPr="0045199A">
        <w:rPr>
          <w:rFonts w:ascii="Calibri" w:hAnsi="Calibri"/>
          <w:sz w:val="22"/>
          <w:lang w:val="en-GB"/>
        </w:rPr>
        <w:t xml:space="preserve">, commented </w:t>
      </w:r>
      <w:r w:rsidRPr="0045199A">
        <w:rPr>
          <w:rFonts w:ascii="Calibri" w:hAnsi="Calibri"/>
          <w:b/>
          <w:sz w:val="22"/>
          <w:lang w:val="en-GB"/>
        </w:rPr>
        <w:t>Marco Conti, Head of Registro.it and Director of the IIT-CNR.</w:t>
      </w:r>
      <w:r w:rsidRPr="0045199A">
        <w:rPr>
          <w:rFonts w:ascii="Calibri" w:hAnsi="Calibri"/>
          <w:i/>
          <w:sz w:val="22"/>
          <w:lang w:val="en-GB"/>
        </w:rPr>
        <w:t xml:space="preserve"> "The 2020 of lockdowns had been the year of the landing on the Net for those who relied on the Web to save their business or to start a new one; 2021 had been the resilient year, the year of confidence and relaunch. With these assumptions, after the boom of the last two years, 2022 could only be a year of physiological stagnation for .it: a fact that is also reflected at the European and global level </w:t>
      </w:r>
      <w:r w:rsidRPr="0045199A">
        <w:rPr>
          <w:rFonts w:ascii="Calibri" w:hAnsi="Calibri"/>
          <w:sz w:val="22"/>
          <w:lang w:val="en-GB"/>
        </w:rPr>
        <w:t xml:space="preserve">“, adds </w:t>
      </w:r>
      <w:r w:rsidRPr="0045199A">
        <w:rPr>
          <w:rFonts w:ascii="Calibri" w:hAnsi="Calibri"/>
          <w:b/>
          <w:sz w:val="22"/>
          <w:lang w:val="en-GB"/>
        </w:rPr>
        <w:t>Conti</w:t>
      </w:r>
      <w:r w:rsidRPr="0045199A">
        <w:rPr>
          <w:rFonts w:ascii="Calibri" w:hAnsi="Calibri"/>
          <w:i/>
          <w:sz w:val="22"/>
          <w:lang w:val="en-GB"/>
        </w:rPr>
        <w:t>. "And yet, the growth potential of the Italian network is still very high, greater than that of many other European countries."</w:t>
      </w:r>
    </w:p>
    <w:p w14:paraId="2DAD06DD" w14:textId="77777777" w:rsidR="00121246" w:rsidRPr="0045199A" w:rsidRDefault="00121246" w:rsidP="00121246">
      <w:pPr>
        <w:ind w:right="566" w:hanging="2"/>
        <w:jc w:val="both"/>
        <w:rPr>
          <w:rFonts w:ascii="Calibri" w:eastAsia="Calibri" w:hAnsi="Calibri" w:cs="Calibri"/>
          <w:b/>
          <w:sz w:val="22"/>
          <w:szCs w:val="22"/>
          <w:lang w:val="en-GB"/>
        </w:rPr>
      </w:pPr>
      <w:r w:rsidRPr="0045199A">
        <w:rPr>
          <w:lang w:val="en-GB"/>
        </w:rPr>
        <w:br/>
      </w:r>
      <w:r w:rsidRPr="0045199A">
        <w:rPr>
          <w:rFonts w:ascii="Calibri" w:hAnsi="Calibri"/>
          <w:sz w:val="22"/>
          <w:lang w:val="en-GB"/>
        </w:rPr>
        <w:t>A similar trend, as added by Registro</w:t>
      </w:r>
      <w:r>
        <w:rPr>
          <w:rFonts w:ascii="Calibri" w:hAnsi="Calibri"/>
          <w:sz w:val="22"/>
          <w:lang w:val="en-GB"/>
        </w:rPr>
        <w:t xml:space="preserve"> </w:t>
      </w:r>
      <w:r w:rsidRPr="0045199A">
        <w:rPr>
          <w:rFonts w:ascii="Calibri" w:hAnsi="Calibri"/>
          <w:sz w:val="22"/>
          <w:lang w:val="en-GB"/>
        </w:rPr>
        <w:t>.it, had already been seen in the crisis years of 2008, when uncertainty and economic emergency - even then - had resulted in very low rates of .</w:t>
      </w:r>
      <w:proofErr w:type="gramStart"/>
      <w:r w:rsidRPr="0045199A">
        <w:rPr>
          <w:rFonts w:ascii="Calibri" w:hAnsi="Calibri"/>
          <w:sz w:val="22"/>
          <w:lang w:val="en-GB"/>
        </w:rPr>
        <w:t>it</w:t>
      </w:r>
      <w:proofErr w:type="gramEnd"/>
      <w:r w:rsidRPr="0045199A">
        <w:rPr>
          <w:rFonts w:ascii="Calibri" w:hAnsi="Calibri"/>
          <w:sz w:val="22"/>
          <w:lang w:val="en-GB"/>
        </w:rPr>
        <w:t xml:space="preserve"> presence on the Web, only to rise again from 2010-2011. For this reason, it can be assumed that this year's figure was </w:t>
      </w:r>
      <w:r w:rsidRPr="0045199A">
        <w:rPr>
          <w:rFonts w:ascii="Calibri" w:hAnsi="Calibri"/>
          <w:i/>
          <w:sz w:val="22"/>
          <w:lang w:val="en-GB"/>
        </w:rPr>
        <w:t>also</w:t>
      </w:r>
      <w:r w:rsidRPr="0045199A">
        <w:rPr>
          <w:rFonts w:ascii="Calibri" w:hAnsi="Calibri"/>
          <w:sz w:val="22"/>
          <w:lang w:val="en-GB"/>
        </w:rPr>
        <w:t xml:space="preserve"> influenced by the </w:t>
      </w:r>
      <w:r w:rsidRPr="0045199A">
        <w:rPr>
          <w:rFonts w:ascii="Calibri" w:hAnsi="Calibri"/>
          <w:b/>
          <w:sz w:val="22"/>
          <w:lang w:val="en-GB"/>
        </w:rPr>
        <w:t>economic consequences of recent international events, including ongoing health emergencies, geopolitical crises, and spillover effects on consumption, business, and citizen spending around the world</w:t>
      </w:r>
      <w:r w:rsidRPr="0045199A">
        <w:rPr>
          <w:rFonts w:ascii="Calibri" w:hAnsi="Calibri"/>
          <w:sz w:val="22"/>
          <w:lang w:val="en-GB"/>
        </w:rPr>
        <w:t>.</w:t>
      </w:r>
    </w:p>
    <w:p w14:paraId="61ED1BDB" w14:textId="77777777" w:rsidR="00121246" w:rsidRPr="0045199A" w:rsidRDefault="00121246" w:rsidP="00121246">
      <w:pPr>
        <w:ind w:right="566" w:hanging="2"/>
        <w:jc w:val="both"/>
        <w:rPr>
          <w:rFonts w:ascii="Calibri" w:eastAsia="Calibri" w:hAnsi="Calibri" w:cs="Calibri"/>
          <w:i/>
          <w:sz w:val="22"/>
          <w:szCs w:val="22"/>
          <w:lang w:val="en-GB"/>
        </w:rPr>
      </w:pPr>
    </w:p>
    <w:p w14:paraId="60529D03" w14:textId="77777777" w:rsidR="00121246" w:rsidRPr="0045199A" w:rsidRDefault="00121246" w:rsidP="00121246">
      <w:pPr>
        <w:ind w:right="566" w:hanging="2"/>
        <w:jc w:val="both"/>
        <w:rPr>
          <w:rFonts w:ascii="Calibri" w:eastAsia="Calibri" w:hAnsi="Calibri" w:cs="Calibri"/>
          <w:i/>
          <w:sz w:val="22"/>
          <w:szCs w:val="22"/>
          <w:lang w:val="en-GB"/>
        </w:rPr>
      </w:pPr>
      <w:r w:rsidRPr="0045199A">
        <w:rPr>
          <w:rFonts w:ascii="Calibri" w:hAnsi="Calibri"/>
          <w:i/>
          <w:sz w:val="22"/>
          <w:lang w:val="en-GB"/>
        </w:rPr>
        <w:t>"This stagnation is presumably also (not only) the result of the economic effects of the Russian-Ukrainian conflict</w:t>
      </w:r>
      <w:r>
        <w:rPr>
          <w:rFonts w:ascii="Calibri" w:hAnsi="Calibri"/>
          <w:i/>
          <w:sz w:val="22"/>
          <w:lang w:val="en-GB"/>
        </w:rPr>
        <w:t>”</w:t>
      </w:r>
      <w:r w:rsidRPr="0045199A">
        <w:rPr>
          <w:rFonts w:ascii="Calibri" w:hAnsi="Calibri"/>
          <w:sz w:val="22"/>
          <w:lang w:val="en-GB"/>
        </w:rPr>
        <w:t xml:space="preserve">, </w:t>
      </w:r>
      <w:r w:rsidRPr="0045199A">
        <w:rPr>
          <w:rFonts w:ascii="Calibri" w:hAnsi="Calibri"/>
          <w:b/>
          <w:sz w:val="22"/>
          <w:lang w:val="en-GB"/>
        </w:rPr>
        <w:t>Conti</w:t>
      </w:r>
      <w:r w:rsidRPr="0045199A">
        <w:rPr>
          <w:rFonts w:ascii="Calibri" w:hAnsi="Calibri"/>
          <w:sz w:val="22"/>
          <w:lang w:val="en-GB"/>
        </w:rPr>
        <w:t xml:space="preserve"> comments</w:t>
      </w:r>
      <w:r w:rsidRPr="0045199A">
        <w:rPr>
          <w:rFonts w:ascii="Calibri" w:hAnsi="Calibri"/>
          <w:i/>
          <w:sz w:val="22"/>
          <w:lang w:val="en-GB"/>
        </w:rPr>
        <w:t>, "For example, of the sudden increase in costs for individuals and especially for companies, which are forced to decrease their investments and make even drastic decisions to keep business afloat. But the potential of .it remains very high, and we are confident that 2023 will prove to be a breakthrough year for Italian domains and for the country's entire digiti</w:t>
      </w:r>
      <w:r>
        <w:rPr>
          <w:rFonts w:ascii="Calibri" w:hAnsi="Calibri"/>
          <w:i/>
          <w:sz w:val="22"/>
          <w:lang w:val="en-GB"/>
        </w:rPr>
        <w:t>s</w:t>
      </w:r>
      <w:r w:rsidRPr="0045199A">
        <w:rPr>
          <w:rFonts w:ascii="Calibri" w:hAnsi="Calibri"/>
          <w:i/>
          <w:sz w:val="22"/>
          <w:lang w:val="en-GB"/>
        </w:rPr>
        <w:t>ation plan."</w:t>
      </w:r>
    </w:p>
    <w:p w14:paraId="5C5E70FA" w14:textId="77777777" w:rsidR="00121246" w:rsidRPr="0045199A" w:rsidRDefault="00121246" w:rsidP="00121246">
      <w:pPr>
        <w:ind w:right="566" w:hanging="2"/>
        <w:jc w:val="both"/>
        <w:rPr>
          <w:rFonts w:ascii="Calibri" w:eastAsia="Calibri" w:hAnsi="Calibri" w:cs="Calibri"/>
          <w:sz w:val="22"/>
          <w:szCs w:val="22"/>
          <w:lang w:val="en-GB"/>
        </w:rPr>
      </w:pPr>
      <w:r w:rsidRPr="0045199A">
        <w:rPr>
          <w:rFonts w:ascii="Calibri" w:hAnsi="Calibri"/>
          <w:i/>
          <w:sz w:val="22"/>
          <w:lang w:val="en-GB"/>
        </w:rPr>
        <w:t xml:space="preserve"> </w:t>
      </w:r>
      <w:r w:rsidRPr="0045199A">
        <w:rPr>
          <w:rFonts w:ascii="Calibri" w:hAnsi="Calibri"/>
          <w:i/>
          <w:sz w:val="22"/>
          <w:lang w:val="en-GB"/>
        </w:rPr>
        <w:br/>
      </w:r>
      <w:r w:rsidRPr="0045199A">
        <w:rPr>
          <w:rFonts w:ascii="Calibri" w:hAnsi="Calibri"/>
          <w:b/>
          <w:color w:val="FF0000"/>
          <w:sz w:val="22"/>
          <w:u w:val="single"/>
          <w:lang w:val="en-GB"/>
        </w:rPr>
        <w:t>NEW REGISTRATION TRENDS: ALL DOWN, EXCEPT SELF-EMPLOYED FREELANCERS AND “FOREIGNERS”</w:t>
      </w:r>
      <w:r w:rsidRPr="0045199A">
        <w:rPr>
          <w:rFonts w:ascii="Calibri" w:hAnsi="Calibri"/>
          <w:b/>
          <w:color w:val="FF0000"/>
          <w:sz w:val="22"/>
          <w:u w:val="single"/>
          <w:lang w:val="en-GB"/>
        </w:rPr>
        <w:br/>
      </w:r>
      <w:r w:rsidRPr="0045199A">
        <w:rPr>
          <w:rFonts w:ascii="Calibri" w:hAnsi="Calibri"/>
          <w:sz w:val="22"/>
          <w:lang w:val="en-GB"/>
        </w:rPr>
        <w:t xml:space="preserve">Confirming a year of stagnation is also the general decline across the categories monthly monitored by </w:t>
      </w:r>
      <w:r w:rsidRPr="0045199A">
        <w:rPr>
          <w:rFonts w:ascii="Calibri" w:hAnsi="Calibri"/>
          <w:b/>
          <w:sz w:val="22"/>
          <w:lang w:val="en-GB"/>
        </w:rPr>
        <w:t>Registro</w:t>
      </w:r>
      <w:r>
        <w:rPr>
          <w:rFonts w:ascii="Calibri" w:hAnsi="Calibri"/>
          <w:b/>
          <w:sz w:val="22"/>
          <w:lang w:val="en-GB"/>
        </w:rPr>
        <w:t xml:space="preserve"> </w:t>
      </w:r>
      <w:r w:rsidRPr="0045199A">
        <w:rPr>
          <w:rFonts w:ascii="Calibri" w:hAnsi="Calibri"/>
          <w:b/>
          <w:sz w:val="22"/>
          <w:lang w:val="en-GB"/>
        </w:rPr>
        <w:t>.it</w:t>
      </w:r>
      <w:r w:rsidRPr="0045199A">
        <w:rPr>
          <w:rFonts w:ascii="Calibri" w:hAnsi="Calibri"/>
          <w:sz w:val="22"/>
          <w:lang w:val="en-GB"/>
        </w:rPr>
        <w:t xml:space="preserve">. In fact, breaking down the numbers, category by category, over the period </w:t>
      </w:r>
      <w:r w:rsidRPr="0045199A">
        <w:rPr>
          <w:rFonts w:ascii="Calibri" w:hAnsi="Calibri"/>
          <w:b/>
          <w:sz w:val="22"/>
          <w:lang w:val="en-GB"/>
        </w:rPr>
        <w:t>from January to October 2022</w:t>
      </w:r>
      <w:r w:rsidRPr="0045199A">
        <w:rPr>
          <w:rFonts w:ascii="Calibri" w:hAnsi="Calibri"/>
          <w:sz w:val="22"/>
          <w:lang w:val="en-GB"/>
        </w:rPr>
        <w:t xml:space="preserve">, it emerges how almost all sectors are decreasing: </w:t>
      </w:r>
      <w:r w:rsidRPr="0045199A">
        <w:rPr>
          <w:rFonts w:ascii="Calibri" w:hAnsi="Calibri"/>
          <w:b/>
          <w:sz w:val="22"/>
          <w:lang w:val="en-GB"/>
        </w:rPr>
        <w:t xml:space="preserve">registrations </w:t>
      </w:r>
      <w:r w:rsidRPr="0045199A">
        <w:rPr>
          <w:rFonts w:ascii="Calibri" w:hAnsi="Calibri"/>
          <w:sz w:val="22"/>
          <w:lang w:val="en-GB"/>
        </w:rPr>
        <w:t xml:space="preserve">attributed to </w:t>
      </w:r>
      <w:r w:rsidRPr="0045199A">
        <w:rPr>
          <w:rFonts w:ascii="Calibri" w:hAnsi="Calibri"/>
          <w:b/>
          <w:sz w:val="22"/>
          <w:lang w:val="en-GB"/>
        </w:rPr>
        <w:t>individuals</w:t>
      </w:r>
      <w:r w:rsidRPr="0045199A">
        <w:rPr>
          <w:rFonts w:ascii="Calibri" w:hAnsi="Calibri"/>
          <w:sz w:val="22"/>
          <w:lang w:val="en-GB"/>
        </w:rPr>
        <w:t xml:space="preserve"> drop by </w:t>
      </w:r>
      <w:r w:rsidRPr="0045199A">
        <w:rPr>
          <w:rFonts w:ascii="Calibri" w:hAnsi="Calibri"/>
          <w:b/>
          <w:sz w:val="22"/>
          <w:lang w:val="en-GB"/>
        </w:rPr>
        <w:t>29% compared to the same period in 2021</w:t>
      </w:r>
      <w:r w:rsidRPr="0045199A">
        <w:rPr>
          <w:rFonts w:ascii="Calibri" w:hAnsi="Calibri"/>
          <w:sz w:val="22"/>
          <w:lang w:val="en-GB"/>
        </w:rPr>
        <w:t>; as do those related to</w:t>
      </w:r>
      <w:r w:rsidRPr="0045199A">
        <w:rPr>
          <w:rFonts w:ascii="Calibri" w:hAnsi="Calibri"/>
          <w:b/>
          <w:sz w:val="22"/>
          <w:lang w:val="en-GB"/>
        </w:rPr>
        <w:t xml:space="preserve"> businesses (-14.7%)</w:t>
      </w:r>
      <w:r w:rsidRPr="0045199A">
        <w:rPr>
          <w:rFonts w:ascii="Calibri" w:hAnsi="Calibri"/>
          <w:sz w:val="22"/>
          <w:lang w:val="en-GB"/>
        </w:rPr>
        <w:t>,</w:t>
      </w:r>
      <w:r w:rsidRPr="0045199A">
        <w:rPr>
          <w:rFonts w:ascii="Calibri" w:hAnsi="Calibri"/>
          <w:b/>
          <w:sz w:val="22"/>
          <w:lang w:val="en-GB"/>
        </w:rPr>
        <w:t xml:space="preserve"> </w:t>
      </w:r>
      <w:r w:rsidRPr="0045199A">
        <w:rPr>
          <w:rFonts w:ascii="Calibri" w:hAnsi="Calibri"/>
          <w:sz w:val="22"/>
          <w:lang w:val="en-GB"/>
        </w:rPr>
        <w:t xml:space="preserve">to </w:t>
      </w:r>
      <w:r w:rsidRPr="0045199A">
        <w:rPr>
          <w:rFonts w:ascii="Calibri" w:hAnsi="Calibri"/>
          <w:b/>
          <w:sz w:val="22"/>
          <w:lang w:val="en-GB"/>
        </w:rPr>
        <w:t>public entities (-13.9%) and non-profits (-14.5%)</w:t>
      </w:r>
      <w:r w:rsidRPr="0045199A">
        <w:rPr>
          <w:rFonts w:ascii="Calibri" w:hAnsi="Calibri"/>
          <w:sz w:val="22"/>
          <w:lang w:val="en-GB"/>
        </w:rPr>
        <w:t xml:space="preserve">. On a positive note, </w:t>
      </w:r>
      <w:r w:rsidRPr="0045199A">
        <w:rPr>
          <w:rFonts w:ascii="Calibri" w:hAnsi="Calibri"/>
          <w:b/>
          <w:sz w:val="22"/>
          <w:lang w:val="en-GB"/>
        </w:rPr>
        <w:t>self-employed freelancers (+3.1%)</w:t>
      </w:r>
      <w:r w:rsidRPr="0045199A">
        <w:rPr>
          <w:rFonts w:ascii="Calibri" w:hAnsi="Calibri"/>
          <w:sz w:val="22"/>
          <w:lang w:val="en-GB"/>
        </w:rPr>
        <w:t xml:space="preserve"> confirmed themselves as a category responding to critical periods by relying on digital, as the +35% in 2021 had also shown in response to the 2020 closures.</w:t>
      </w:r>
      <w:r w:rsidRPr="0045199A">
        <w:rPr>
          <w:rFonts w:ascii="Calibri" w:hAnsi="Calibri"/>
          <w:b/>
          <w:sz w:val="22"/>
          <w:lang w:val="en-GB"/>
        </w:rPr>
        <w:t xml:space="preserve"> </w:t>
      </w:r>
      <w:r w:rsidRPr="0045199A">
        <w:rPr>
          <w:rFonts w:ascii="Calibri" w:hAnsi="Calibri"/>
          <w:sz w:val="22"/>
          <w:lang w:val="en-GB"/>
        </w:rPr>
        <w:t xml:space="preserve">The </w:t>
      </w:r>
      <w:r w:rsidRPr="0045199A">
        <w:rPr>
          <w:rFonts w:ascii="Calibri" w:hAnsi="Calibri"/>
          <w:sz w:val="22"/>
          <w:lang w:val="en-GB"/>
        </w:rPr>
        <w:lastRenderedPageBreak/>
        <w:t xml:space="preserve">unprecedented outsiders in 2022 are </w:t>
      </w:r>
      <w:r w:rsidRPr="0045199A">
        <w:rPr>
          <w:rFonts w:ascii="Calibri" w:hAnsi="Calibri"/>
          <w:b/>
          <w:sz w:val="22"/>
          <w:lang w:val="en-GB"/>
        </w:rPr>
        <w:t>registrations belonging to the “foreign” category,</w:t>
      </w:r>
      <w:r w:rsidRPr="0045199A">
        <w:rPr>
          <w:rFonts w:ascii="Calibri" w:hAnsi="Calibri"/>
          <w:sz w:val="22"/>
          <w:lang w:val="en-GB"/>
        </w:rPr>
        <w:t xml:space="preserve"> i.e., new .</w:t>
      </w:r>
      <w:proofErr w:type="gramStart"/>
      <w:r w:rsidRPr="0045199A">
        <w:rPr>
          <w:rFonts w:ascii="Calibri" w:hAnsi="Calibri"/>
          <w:sz w:val="22"/>
          <w:lang w:val="en-GB"/>
        </w:rPr>
        <w:t>it</w:t>
      </w:r>
      <w:proofErr w:type="gramEnd"/>
      <w:r w:rsidRPr="0045199A">
        <w:rPr>
          <w:rFonts w:ascii="Calibri" w:hAnsi="Calibri"/>
          <w:sz w:val="22"/>
          <w:lang w:val="en-GB"/>
        </w:rPr>
        <w:t xml:space="preserve"> domains registered by citizens and organi</w:t>
      </w:r>
      <w:r>
        <w:rPr>
          <w:rFonts w:ascii="Calibri" w:hAnsi="Calibri"/>
          <w:sz w:val="22"/>
          <w:lang w:val="en-GB"/>
        </w:rPr>
        <w:t>s</w:t>
      </w:r>
      <w:r w:rsidRPr="0045199A">
        <w:rPr>
          <w:rFonts w:ascii="Calibri" w:hAnsi="Calibri"/>
          <w:sz w:val="22"/>
          <w:lang w:val="en-GB"/>
        </w:rPr>
        <w:t xml:space="preserve">ations from other European Union countries or by companies with at least one office in the EU, which mark a monstrous growth of </w:t>
      </w:r>
      <w:r w:rsidRPr="0045199A">
        <w:rPr>
          <w:rFonts w:ascii="Calibri" w:hAnsi="Calibri"/>
          <w:b/>
          <w:sz w:val="22"/>
          <w:lang w:val="en-GB"/>
        </w:rPr>
        <w:t>66.7%</w:t>
      </w:r>
      <w:r w:rsidRPr="0045199A">
        <w:rPr>
          <w:rFonts w:ascii="Calibri" w:hAnsi="Calibri"/>
          <w:sz w:val="22"/>
          <w:lang w:val="en-GB"/>
        </w:rPr>
        <w:t xml:space="preserve">over the period covered by the study.  </w:t>
      </w:r>
    </w:p>
    <w:p w14:paraId="2E210E73" w14:textId="77777777" w:rsidR="00121246" w:rsidRPr="0045199A" w:rsidRDefault="00121246" w:rsidP="00121246">
      <w:pPr>
        <w:ind w:right="566" w:hanging="2"/>
        <w:jc w:val="both"/>
        <w:rPr>
          <w:rFonts w:ascii="Calibri" w:eastAsia="Calibri" w:hAnsi="Calibri" w:cs="Calibri"/>
          <w:b/>
          <w:color w:val="FF0000"/>
          <w:sz w:val="22"/>
          <w:szCs w:val="22"/>
          <w:u w:val="single"/>
          <w:lang w:val="en-GB"/>
        </w:rPr>
      </w:pPr>
    </w:p>
    <w:p w14:paraId="45340D45" w14:textId="77777777" w:rsidR="00121246" w:rsidRPr="0045199A" w:rsidRDefault="00121246" w:rsidP="00121246">
      <w:pPr>
        <w:ind w:right="566" w:hanging="2"/>
        <w:jc w:val="both"/>
        <w:rPr>
          <w:rFonts w:ascii="Calibri" w:eastAsia="Calibri" w:hAnsi="Calibri" w:cs="Calibri"/>
          <w:b/>
          <w:color w:val="FF0000"/>
          <w:sz w:val="22"/>
          <w:szCs w:val="22"/>
          <w:u w:val="single"/>
          <w:lang w:val="en-GB"/>
        </w:rPr>
      </w:pPr>
      <w:r w:rsidRPr="0045199A">
        <w:rPr>
          <w:rFonts w:ascii="Calibri" w:hAnsi="Calibri"/>
          <w:b/>
          <w:color w:val="FF0000"/>
          <w:sz w:val="22"/>
          <w:u w:val="single"/>
          <w:lang w:val="en-GB"/>
        </w:rPr>
        <w:t>THE .IT POPULATION: OVER 40 AND MORE THAN THREE-QUARTERS MALE</w:t>
      </w:r>
    </w:p>
    <w:p w14:paraId="78EDF272" w14:textId="77777777" w:rsidR="00121246" w:rsidRPr="0045199A" w:rsidRDefault="00121246" w:rsidP="00121246">
      <w:pPr>
        <w:ind w:right="566" w:hanging="2"/>
        <w:jc w:val="both"/>
        <w:rPr>
          <w:rFonts w:ascii="Calibri" w:eastAsia="Calibri" w:hAnsi="Calibri" w:cs="Calibri"/>
          <w:sz w:val="22"/>
          <w:szCs w:val="22"/>
          <w:lang w:val="en-GB"/>
        </w:rPr>
      </w:pPr>
      <w:r w:rsidRPr="0045199A">
        <w:rPr>
          <w:rFonts w:ascii="Calibri" w:hAnsi="Calibri"/>
          <w:sz w:val="22"/>
          <w:lang w:val="en-GB"/>
        </w:rPr>
        <w:t>Continuing to analyse the surveys collected by the Registr</w:t>
      </w:r>
      <w:r>
        <w:rPr>
          <w:rFonts w:ascii="Calibri" w:hAnsi="Calibri"/>
          <w:sz w:val="22"/>
          <w:lang w:val="en-GB"/>
        </w:rPr>
        <w:t>o</w:t>
      </w:r>
      <w:r w:rsidRPr="0045199A">
        <w:rPr>
          <w:rFonts w:ascii="Calibri" w:hAnsi="Calibri"/>
          <w:sz w:val="22"/>
          <w:lang w:val="en-GB"/>
        </w:rPr>
        <w:t xml:space="preserve"> on the entire .</w:t>
      </w:r>
      <w:proofErr w:type="gramStart"/>
      <w:r w:rsidRPr="0045199A">
        <w:rPr>
          <w:rFonts w:ascii="Calibri" w:hAnsi="Calibri"/>
          <w:sz w:val="22"/>
          <w:lang w:val="en-GB"/>
        </w:rPr>
        <w:t>it</w:t>
      </w:r>
      <w:proofErr w:type="gramEnd"/>
      <w:r w:rsidRPr="0045199A">
        <w:rPr>
          <w:rFonts w:ascii="Calibri" w:hAnsi="Calibri"/>
          <w:sz w:val="22"/>
          <w:lang w:val="en-GB"/>
        </w:rPr>
        <w:t xml:space="preserve"> representation on the Web, another interesting fact emerges: of the absolute total of Italians who have registered a .it domain, </w:t>
      </w:r>
      <w:r w:rsidRPr="0045199A">
        <w:rPr>
          <w:rFonts w:ascii="Calibri" w:hAnsi="Calibri"/>
          <w:b/>
          <w:sz w:val="22"/>
          <w:lang w:val="en-GB"/>
        </w:rPr>
        <w:t xml:space="preserve">less than a quarter are women </w:t>
      </w:r>
      <w:r w:rsidRPr="0045199A">
        <w:rPr>
          <w:rFonts w:ascii="Calibri" w:hAnsi="Calibri"/>
          <w:sz w:val="22"/>
          <w:lang w:val="en-GB"/>
        </w:rPr>
        <w:t xml:space="preserve">(24.8% versus 75.1% of male representation). Looking at age, however, the </w:t>
      </w:r>
      <w:r w:rsidRPr="0045199A">
        <w:rPr>
          <w:rFonts w:ascii="Calibri" w:hAnsi="Calibri"/>
          <w:b/>
          <w:sz w:val="22"/>
          <w:lang w:val="en-GB"/>
        </w:rPr>
        <w:t>majority of those who have registered an Italian domain</w:t>
      </w:r>
      <w:r>
        <w:rPr>
          <w:rFonts w:ascii="Calibri" w:hAnsi="Calibri"/>
          <w:b/>
          <w:sz w:val="22"/>
          <w:lang w:val="en-GB"/>
        </w:rPr>
        <w:t xml:space="preserve"> extension</w:t>
      </w:r>
      <w:r w:rsidRPr="0045199A">
        <w:rPr>
          <w:rFonts w:ascii="Calibri" w:hAnsi="Calibri"/>
          <w:b/>
          <w:sz w:val="22"/>
          <w:lang w:val="en-GB"/>
        </w:rPr>
        <w:t xml:space="preserve"> are in the 42 to 49 age group</w:t>
      </w:r>
      <w:r w:rsidRPr="0045199A">
        <w:rPr>
          <w:rFonts w:ascii="Calibri" w:hAnsi="Calibri"/>
          <w:sz w:val="22"/>
          <w:lang w:val="en-GB"/>
        </w:rPr>
        <w:t xml:space="preserve">, for both sexes. </w:t>
      </w:r>
    </w:p>
    <w:p w14:paraId="5B7AEC35" w14:textId="77777777" w:rsidR="00121246" w:rsidRPr="0045199A" w:rsidRDefault="00121246" w:rsidP="00121246">
      <w:pPr>
        <w:ind w:right="566" w:hanging="2"/>
        <w:jc w:val="both"/>
        <w:rPr>
          <w:rFonts w:ascii="Calibri" w:eastAsia="Calibri" w:hAnsi="Calibri" w:cs="Calibri"/>
          <w:b/>
          <w:color w:val="FF0000"/>
          <w:sz w:val="22"/>
          <w:szCs w:val="22"/>
          <w:u w:val="single"/>
          <w:lang w:val="en-GB"/>
        </w:rPr>
      </w:pPr>
    </w:p>
    <w:p w14:paraId="15C4A392" w14:textId="77777777" w:rsidR="00121246" w:rsidRPr="0045199A" w:rsidRDefault="00121246" w:rsidP="00121246">
      <w:pPr>
        <w:ind w:right="566" w:hanging="2"/>
        <w:jc w:val="both"/>
        <w:rPr>
          <w:rFonts w:ascii="Calibri" w:eastAsia="Calibri" w:hAnsi="Calibri" w:cs="Calibri"/>
          <w:b/>
          <w:color w:val="FF0000"/>
          <w:sz w:val="22"/>
          <w:szCs w:val="22"/>
          <w:u w:val="single"/>
          <w:lang w:val="en-GB"/>
        </w:rPr>
      </w:pPr>
      <w:r w:rsidRPr="0045199A">
        <w:rPr>
          <w:rFonts w:ascii="Calibri" w:hAnsi="Calibri"/>
          <w:b/>
          <w:color w:val="FF0000"/>
          <w:sz w:val="22"/>
          <w:u w:val="single"/>
          <w:lang w:val="en-GB"/>
        </w:rPr>
        <w:t>THE ONLINE MAP OF THE COUNTRY: SOUTH AND ISLANDS STILL "TAIL-END" OF A DIGITAL ITALY</w:t>
      </w:r>
    </w:p>
    <w:p w14:paraId="33C3C43F" w14:textId="77777777" w:rsidR="00121246" w:rsidRPr="0045199A" w:rsidRDefault="00121246" w:rsidP="00121246">
      <w:pPr>
        <w:ind w:right="566" w:hanging="2"/>
        <w:jc w:val="both"/>
        <w:rPr>
          <w:rFonts w:ascii="Calibri" w:eastAsia="Calibri" w:hAnsi="Calibri" w:cs="Calibri"/>
          <w:sz w:val="22"/>
          <w:szCs w:val="22"/>
          <w:lang w:val="en-GB"/>
        </w:rPr>
      </w:pPr>
      <w:proofErr w:type="gramStart"/>
      <w:r w:rsidRPr="0045199A">
        <w:rPr>
          <w:rFonts w:ascii="Calibri" w:hAnsi="Calibri"/>
          <w:sz w:val="22"/>
          <w:lang w:val="en-GB"/>
        </w:rPr>
        <w:t>Also</w:t>
      </w:r>
      <w:proofErr w:type="gramEnd"/>
      <w:r w:rsidRPr="0045199A">
        <w:rPr>
          <w:rFonts w:ascii="Calibri" w:hAnsi="Calibri"/>
          <w:sz w:val="22"/>
          <w:lang w:val="en-GB"/>
        </w:rPr>
        <w:t xml:space="preserve"> during the period covered by the survey, another piece of evidence that emerged from the data collected by </w:t>
      </w:r>
      <w:r w:rsidRPr="0045199A">
        <w:rPr>
          <w:rFonts w:ascii="Calibri" w:hAnsi="Calibri"/>
          <w:b/>
          <w:sz w:val="22"/>
          <w:lang w:val="en-GB"/>
        </w:rPr>
        <w:t>Registro .it</w:t>
      </w:r>
      <w:r w:rsidRPr="0045199A">
        <w:rPr>
          <w:rFonts w:ascii="Calibri" w:hAnsi="Calibri"/>
          <w:sz w:val="22"/>
          <w:lang w:val="en-GB"/>
        </w:rPr>
        <w:t xml:space="preserve"> is that</w:t>
      </w:r>
      <w:r w:rsidRPr="0045199A">
        <w:rPr>
          <w:rFonts w:ascii="Calibri" w:hAnsi="Calibri"/>
          <w:b/>
          <w:sz w:val="22"/>
          <w:lang w:val="en-GB"/>
        </w:rPr>
        <w:t xml:space="preserve"> Southern Italy and the Islands continue to be the "tail end" of a digital Italy</w:t>
      </w:r>
      <w:r w:rsidRPr="0045199A">
        <w:rPr>
          <w:rFonts w:ascii="Calibri" w:hAnsi="Calibri"/>
          <w:sz w:val="22"/>
          <w:lang w:val="en-GB"/>
        </w:rPr>
        <w:t>.</w:t>
      </w:r>
      <w:r w:rsidRPr="0045199A">
        <w:rPr>
          <w:rFonts w:ascii="Calibri" w:hAnsi="Calibri"/>
          <w:sz w:val="22"/>
          <w:lang w:val="en-GB"/>
        </w:rPr>
        <w:br/>
      </w:r>
    </w:p>
    <w:p w14:paraId="784C852B" w14:textId="77777777" w:rsidR="00121246" w:rsidRPr="0045199A" w:rsidRDefault="00121246" w:rsidP="00121246">
      <w:pPr>
        <w:ind w:right="566" w:hanging="2"/>
        <w:jc w:val="both"/>
        <w:rPr>
          <w:rFonts w:ascii="Calibri" w:eastAsia="Calibri" w:hAnsi="Calibri" w:cs="Calibri"/>
          <w:sz w:val="22"/>
          <w:szCs w:val="22"/>
          <w:lang w:val="en-GB"/>
        </w:rPr>
      </w:pPr>
      <w:r w:rsidRPr="0045199A">
        <w:rPr>
          <w:rFonts w:ascii="Calibri" w:hAnsi="Calibri"/>
          <w:sz w:val="22"/>
          <w:lang w:val="en-GB"/>
        </w:rPr>
        <w:t>The IIT-CNR study examines the entire registry of Registro</w:t>
      </w:r>
      <w:r>
        <w:rPr>
          <w:rFonts w:ascii="Calibri" w:hAnsi="Calibri"/>
          <w:sz w:val="22"/>
          <w:lang w:val="en-GB"/>
        </w:rPr>
        <w:t xml:space="preserve"> </w:t>
      </w:r>
      <w:r w:rsidRPr="0045199A">
        <w:rPr>
          <w:rFonts w:ascii="Calibri" w:hAnsi="Calibri"/>
          <w:sz w:val="22"/>
          <w:lang w:val="en-GB"/>
        </w:rPr>
        <w:t>.it and calculates the index of Internet penetration in the country based on the penetration rate for each region and province, that is, how many .</w:t>
      </w:r>
      <w:proofErr w:type="gramStart"/>
      <w:r w:rsidRPr="0045199A">
        <w:rPr>
          <w:rFonts w:ascii="Calibri" w:hAnsi="Calibri"/>
          <w:sz w:val="22"/>
          <w:lang w:val="en-GB"/>
        </w:rPr>
        <w:t>it</w:t>
      </w:r>
      <w:proofErr w:type="gramEnd"/>
      <w:r w:rsidRPr="0045199A">
        <w:rPr>
          <w:rFonts w:ascii="Calibri" w:hAnsi="Calibri"/>
          <w:sz w:val="22"/>
          <w:lang w:val="en-GB"/>
        </w:rPr>
        <w:t xml:space="preserve"> domains are registered per 10,000 inhabitants. The survey highlights that </w:t>
      </w:r>
      <w:r w:rsidRPr="0045199A">
        <w:rPr>
          <w:rFonts w:ascii="Calibri" w:hAnsi="Calibri"/>
          <w:b/>
          <w:sz w:val="22"/>
          <w:lang w:val="en-GB"/>
        </w:rPr>
        <w:t>it is the North Central regions that have the highest penetration rate within the country, led by Trentino-Alto Adige, Lombardy and Valle d'Aosta</w:t>
      </w:r>
      <w:r w:rsidRPr="0045199A">
        <w:rPr>
          <w:rFonts w:ascii="Calibri" w:hAnsi="Calibri"/>
          <w:sz w:val="22"/>
          <w:lang w:val="en-GB"/>
        </w:rPr>
        <w:t xml:space="preserve">. Further down, instead, are the regions of the South and Islands, with </w:t>
      </w:r>
      <w:r w:rsidRPr="0045199A">
        <w:rPr>
          <w:rFonts w:ascii="Calibri" w:hAnsi="Calibri"/>
          <w:b/>
          <w:sz w:val="22"/>
          <w:lang w:val="en-GB"/>
        </w:rPr>
        <w:t>Basilicata, Sicily and Calabria at the bottom</w:t>
      </w:r>
      <w:r w:rsidRPr="0045199A">
        <w:rPr>
          <w:rFonts w:ascii="Calibri" w:hAnsi="Calibri"/>
          <w:sz w:val="22"/>
          <w:lang w:val="en-GB"/>
        </w:rPr>
        <w:t xml:space="preserve">. A very similar situation also applies to the provinces, where </w:t>
      </w:r>
      <w:r w:rsidRPr="0045199A">
        <w:rPr>
          <w:rFonts w:ascii="Calibri" w:hAnsi="Calibri"/>
          <w:b/>
          <w:sz w:val="22"/>
          <w:lang w:val="en-GB"/>
        </w:rPr>
        <w:t>it is Milan getting the record for penetration rate with 559 domains per 10,000 inhabitants</w:t>
      </w:r>
      <w:r w:rsidRPr="0045199A">
        <w:rPr>
          <w:rFonts w:ascii="Calibri" w:hAnsi="Calibri"/>
          <w:sz w:val="22"/>
          <w:lang w:val="en-GB"/>
        </w:rPr>
        <w:t>, followed by</w:t>
      </w:r>
      <w:r w:rsidRPr="0045199A">
        <w:rPr>
          <w:rFonts w:ascii="Calibri" w:hAnsi="Calibri"/>
          <w:b/>
          <w:sz w:val="22"/>
          <w:lang w:val="en-GB"/>
        </w:rPr>
        <w:t xml:space="preserve"> Bolzano </w:t>
      </w:r>
      <w:r w:rsidRPr="0045199A">
        <w:rPr>
          <w:rFonts w:ascii="Calibri" w:hAnsi="Calibri"/>
          <w:sz w:val="22"/>
          <w:lang w:val="en-GB"/>
        </w:rPr>
        <w:t>(495),</w:t>
      </w:r>
      <w:r w:rsidRPr="0045199A">
        <w:rPr>
          <w:rFonts w:ascii="Calibri" w:hAnsi="Calibri"/>
          <w:b/>
          <w:sz w:val="22"/>
          <w:lang w:val="en-GB"/>
        </w:rPr>
        <w:t xml:space="preserve"> Florence </w:t>
      </w:r>
      <w:r w:rsidRPr="0045199A">
        <w:rPr>
          <w:rFonts w:ascii="Calibri" w:hAnsi="Calibri"/>
          <w:sz w:val="22"/>
          <w:lang w:val="en-GB"/>
        </w:rPr>
        <w:t>(462),</w:t>
      </w:r>
      <w:r w:rsidRPr="0045199A">
        <w:rPr>
          <w:rFonts w:ascii="Calibri" w:hAnsi="Calibri"/>
          <w:b/>
          <w:sz w:val="22"/>
          <w:lang w:val="en-GB"/>
        </w:rPr>
        <w:t xml:space="preserve"> Rimini </w:t>
      </w:r>
      <w:r w:rsidRPr="0045199A">
        <w:rPr>
          <w:rFonts w:ascii="Calibri" w:hAnsi="Calibri"/>
          <w:sz w:val="22"/>
          <w:lang w:val="en-GB"/>
        </w:rPr>
        <w:t>(451)</w:t>
      </w:r>
      <w:r w:rsidRPr="0045199A">
        <w:rPr>
          <w:rFonts w:ascii="Calibri" w:hAnsi="Calibri"/>
          <w:b/>
          <w:sz w:val="22"/>
          <w:lang w:val="en-GB"/>
        </w:rPr>
        <w:t xml:space="preserve"> and Bologna </w:t>
      </w:r>
      <w:r w:rsidRPr="0045199A">
        <w:rPr>
          <w:rFonts w:ascii="Calibri" w:hAnsi="Calibri"/>
          <w:sz w:val="22"/>
          <w:lang w:val="en-GB"/>
        </w:rPr>
        <w:t xml:space="preserve">(443). At the bottom of the survey, again, are the provinces of the South and the Islands, well below the national average (307) and occupying all the last ten positions with </w:t>
      </w:r>
      <w:r w:rsidRPr="0045199A">
        <w:rPr>
          <w:rFonts w:ascii="Calibri" w:hAnsi="Calibri"/>
          <w:b/>
          <w:sz w:val="22"/>
          <w:lang w:val="en-GB"/>
        </w:rPr>
        <w:t xml:space="preserve">Crotone </w:t>
      </w:r>
      <w:r w:rsidRPr="0045199A">
        <w:rPr>
          <w:rFonts w:ascii="Calibri" w:hAnsi="Calibri"/>
          <w:sz w:val="22"/>
          <w:lang w:val="en-GB"/>
        </w:rPr>
        <w:t>(170),</w:t>
      </w:r>
      <w:r w:rsidRPr="0045199A">
        <w:rPr>
          <w:rFonts w:ascii="Calibri" w:hAnsi="Calibri"/>
          <w:b/>
          <w:sz w:val="22"/>
          <w:lang w:val="en-GB"/>
        </w:rPr>
        <w:t xml:space="preserve"> Caltanissetta </w:t>
      </w:r>
      <w:r w:rsidRPr="0045199A">
        <w:rPr>
          <w:rFonts w:ascii="Calibri" w:hAnsi="Calibri"/>
          <w:sz w:val="22"/>
          <w:lang w:val="en-GB"/>
        </w:rPr>
        <w:t>(154)</w:t>
      </w:r>
      <w:r w:rsidRPr="0045199A">
        <w:rPr>
          <w:rFonts w:ascii="Calibri" w:hAnsi="Calibri"/>
          <w:b/>
          <w:sz w:val="22"/>
          <w:lang w:val="en-GB"/>
        </w:rPr>
        <w:t xml:space="preserve"> and Enna </w:t>
      </w:r>
      <w:r w:rsidRPr="0045199A">
        <w:rPr>
          <w:rFonts w:ascii="Calibri" w:hAnsi="Calibri"/>
          <w:sz w:val="22"/>
          <w:lang w:val="en-GB"/>
        </w:rPr>
        <w:t>(146)</w:t>
      </w:r>
      <w:r w:rsidRPr="0045199A">
        <w:rPr>
          <w:rFonts w:ascii="Calibri" w:hAnsi="Calibri"/>
          <w:b/>
          <w:sz w:val="22"/>
          <w:lang w:val="en-GB"/>
        </w:rPr>
        <w:t xml:space="preserve"> last in the ranking</w:t>
      </w:r>
      <w:r w:rsidRPr="0045199A">
        <w:rPr>
          <w:rFonts w:ascii="Calibri" w:hAnsi="Calibri"/>
          <w:sz w:val="22"/>
          <w:lang w:val="en-GB"/>
        </w:rPr>
        <w:t xml:space="preserve">. </w:t>
      </w:r>
      <w:r w:rsidRPr="0045199A">
        <w:rPr>
          <w:rFonts w:ascii="Calibri" w:hAnsi="Calibri"/>
          <w:sz w:val="22"/>
          <w:lang w:val="en-GB"/>
        </w:rPr>
        <w:br/>
      </w:r>
      <w:r w:rsidRPr="0045199A">
        <w:rPr>
          <w:rFonts w:ascii="Calibri" w:hAnsi="Calibri"/>
          <w:sz w:val="22"/>
          <w:lang w:val="en-GB"/>
        </w:rPr>
        <w:br/>
        <w:t xml:space="preserve">In fact, overall, </w:t>
      </w:r>
      <w:r w:rsidRPr="0045199A">
        <w:rPr>
          <w:rFonts w:ascii="Calibri" w:hAnsi="Calibri"/>
          <w:b/>
          <w:sz w:val="22"/>
          <w:lang w:val="en-GB"/>
        </w:rPr>
        <w:t>it is the North that has the highest penetration rate in the country on average with 384.9 domains per 10,000 inhabitants</w:t>
      </w:r>
      <w:r w:rsidRPr="0045199A">
        <w:rPr>
          <w:rFonts w:ascii="Calibri" w:hAnsi="Calibri"/>
          <w:sz w:val="22"/>
          <w:lang w:val="en-GB"/>
        </w:rPr>
        <w:t xml:space="preserve">, followed by the </w:t>
      </w:r>
      <w:r w:rsidRPr="0045199A">
        <w:rPr>
          <w:rFonts w:ascii="Calibri" w:hAnsi="Calibri"/>
          <w:b/>
          <w:sz w:val="22"/>
          <w:lang w:val="en-GB"/>
        </w:rPr>
        <w:t>Centre</w:t>
      </w:r>
      <w:r w:rsidRPr="0045199A">
        <w:rPr>
          <w:rFonts w:ascii="Calibri" w:hAnsi="Calibri"/>
          <w:sz w:val="22"/>
          <w:lang w:val="en-GB"/>
        </w:rPr>
        <w:t xml:space="preserve"> (378.1) and the </w:t>
      </w:r>
      <w:r w:rsidRPr="0045199A">
        <w:rPr>
          <w:rFonts w:ascii="Calibri" w:hAnsi="Calibri"/>
          <w:b/>
          <w:sz w:val="22"/>
          <w:lang w:val="en-GB"/>
        </w:rPr>
        <w:t>South</w:t>
      </w:r>
      <w:r w:rsidRPr="0045199A">
        <w:rPr>
          <w:rFonts w:ascii="Calibri" w:hAnsi="Calibri"/>
          <w:sz w:val="22"/>
          <w:lang w:val="en-GB"/>
        </w:rPr>
        <w:t xml:space="preserve"> and </w:t>
      </w:r>
      <w:r w:rsidRPr="0045199A">
        <w:rPr>
          <w:rFonts w:ascii="Calibri" w:hAnsi="Calibri"/>
          <w:b/>
          <w:sz w:val="22"/>
          <w:lang w:val="en-GB"/>
        </w:rPr>
        <w:t>Islands</w:t>
      </w:r>
      <w:r w:rsidRPr="0045199A">
        <w:rPr>
          <w:rFonts w:ascii="Calibri" w:hAnsi="Calibri"/>
          <w:sz w:val="22"/>
          <w:lang w:val="en-GB"/>
        </w:rPr>
        <w:t xml:space="preserve"> (236.4). </w:t>
      </w:r>
    </w:p>
    <w:p w14:paraId="2A9DAC1F" w14:textId="77777777" w:rsidR="00121246" w:rsidRPr="0045199A" w:rsidRDefault="00121246" w:rsidP="00121246">
      <w:pPr>
        <w:ind w:right="566" w:hanging="2"/>
        <w:jc w:val="both"/>
        <w:rPr>
          <w:rFonts w:ascii="Calibri" w:eastAsia="Calibri" w:hAnsi="Calibri" w:cs="Calibri"/>
          <w:b/>
          <w:sz w:val="22"/>
          <w:szCs w:val="22"/>
          <w:lang w:val="en-GB"/>
        </w:rPr>
      </w:pPr>
    </w:p>
    <w:p w14:paraId="7DE0F182" w14:textId="77777777" w:rsidR="00121246" w:rsidRPr="0045199A" w:rsidRDefault="00121246" w:rsidP="00121246">
      <w:pPr>
        <w:ind w:right="566" w:hanging="2"/>
        <w:jc w:val="both"/>
        <w:rPr>
          <w:rFonts w:ascii="Calibri" w:eastAsia="Calibri" w:hAnsi="Calibri" w:cs="Calibri"/>
          <w:color w:val="262626"/>
          <w:lang w:val="en-GB"/>
        </w:rPr>
      </w:pPr>
      <w:r w:rsidRPr="0045199A">
        <w:rPr>
          <w:lang w:val="en-GB"/>
        </w:rPr>
        <w:br/>
      </w:r>
    </w:p>
    <w:p w14:paraId="399DF6AC" w14:textId="77777777" w:rsidR="00121246" w:rsidRPr="0045199A" w:rsidRDefault="00121246" w:rsidP="00121246">
      <w:pPr>
        <w:pBdr>
          <w:top w:val="nil"/>
          <w:left w:val="nil"/>
          <w:bottom w:val="nil"/>
          <w:right w:val="nil"/>
          <w:between w:val="nil"/>
        </w:pBdr>
        <w:spacing w:after="200" w:line="276" w:lineRule="auto"/>
        <w:ind w:left="-2" w:right="623"/>
        <w:jc w:val="both"/>
        <w:rPr>
          <w:rFonts w:ascii="Calibri" w:eastAsia="Calibri" w:hAnsi="Calibri" w:cs="Calibri"/>
          <w:color w:val="000000"/>
          <w:sz w:val="18"/>
          <w:szCs w:val="18"/>
          <w:lang w:val="en-GB"/>
        </w:rPr>
      </w:pPr>
      <w:r>
        <w:rPr>
          <w:rFonts w:ascii="Calibri" w:eastAsia="Calibri" w:hAnsi="Calibri" w:cs="Calibri"/>
          <w:b/>
          <w:bCs/>
          <w:i/>
          <w:color w:val="000000"/>
          <w:sz w:val="18"/>
          <w:szCs w:val="18"/>
          <w:lang w:val="en-GB"/>
        </w:rPr>
        <w:t>Registro .it</w:t>
      </w:r>
      <w:r>
        <w:rPr>
          <w:rFonts w:ascii="Calibri" w:eastAsia="Calibri" w:hAnsi="Calibri" w:cs="Calibri"/>
          <w:i/>
          <w:color w:val="000000"/>
          <w:sz w:val="18"/>
          <w:szCs w:val="18"/>
          <w:lang w:val="en-GB"/>
        </w:rPr>
        <w:t xml:space="preserve"> is the body responsible for the management of internet domains under .it suffix. The structure operates within the </w:t>
      </w:r>
      <w:r>
        <w:rPr>
          <w:rFonts w:ascii="Calibri" w:eastAsia="Calibri" w:hAnsi="Calibri" w:cs="Calibri"/>
          <w:b/>
          <w:bCs/>
          <w:i/>
          <w:color w:val="000000"/>
          <w:sz w:val="18"/>
          <w:szCs w:val="18"/>
          <w:lang w:val="en-GB"/>
        </w:rPr>
        <w:t>Institute of Informatics and Telematics (IIT) of the National Research Council of Italy (CNR)</w:t>
      </w:r>
      <w:r>
        <w:rPr>
          <w:rFonts w:ascii="Calibri" w:eastAsia="Calibri" w:hAnsi="Calibri" w:cs="Calibri"/>
          <w:i/>
          <w:color w:val="000000"/>
          <w:sz w:val="18"/>
          <w:szCs w:val="18"/>
          <w:lang w:val="en-GB"/>
        </w:rPr>
        <w:t xml:space="preserve"> and is responsible for the assignment of domain names in the ccTLD (country code Top Level Domain). The IIT has the task of carrying out, promoting and enhancing research activities. Since 2018, Registro has managed the registration of </w:t>
      </w:r>
      <w:r>
        <w:rPr>
          <w:rFonts w:ascii="Calibri" w:eastAsia="Calibri" w:hAnsi="Calibri" w:cs="Calibri"/>
          <w:b/>
          <w:bCs/>
          <w:i/>
          <w:color w:val="000000"/>
          <w:sz w:val="18"/>
          <w:szCs w:val="18"/>
          <w:lang w:val="en-GB"/>
        </w:rPr>
        <w:t>edu.it domain</w:t>
      </w:r>
      <w:r>
        <w:rPr>
          <w:rFonts w:ascii="Calibri" w:eastAsia="Calibri" w:hAnsi="Calibri" w:cs="Calibri"/>
          <w:i/>
          <w:color w:val="000000"/>
          <w:sz w:val="18"/>
          <w:szCs w:val="18"/>
          <w:lang w:val="en-GB"/>
        </w:rPr>
        <w:t xml:space="preserve"> names, reserved for Italian schools of all levels, both public and private. The main direct partners of IIT-Registro for the registration of .</w:t>
      </w:r>
      <w:r>
        <w:rPr>
          <w:rFonts w:ascii="Calibri" w:eastAsia="Calibri" w:hAnsi="Calibri" w:cs="Calibri"/>
          <w:b/>
          <w:bCs/>
          <w:i/>
          <w:color w:val="000000"/>
          <w:sz w:val="18"/>
          <w:szCs w:val="18"/>
          <w:lang w:val="en-GB"/>
        </w:rPr>
        <w:t>it and edu.it</w:t>
      </w:r>
      <w:r>
        <w:rPr>
          <w:rFonts w:ascii="Calibri" w:eastAsia="Calibri" w:hAnsi="Calibri" w:cs="Calibri"/>
          <w:i/>
          <w:color w:val="000000"/>
          <w:sz w:val="18"/>
          <w:szCs w:val="18"/>
          <w:lang w:val="en-GB"/>
        </w:rPr>
        <w:t xml:space="preserve"> domains are the 1100 companies specialised in the supply of Internet services and in the management of all procedures on .</w:t>
      </w:r>
      <w:proofErr w:type="gramStart"/>
      <w:r>
        <w:rPr>
          <w:rFonts w:ascii="Calibri" w:eastAsia="Calibri" w:hAnsi="Calibri" w:cs="Calibri"/>
          <w:i/>
          <w:color w:val="000000"/>
          <w:sz w:val="18"/>
          <w:szCs w:val="18"/>
          <w:lang w:val="en-GB"/>
        </w:rPr>
        <w:t>it</w:t>
      </w:r>
      <w:proofErr w:type="gramEnd"/>
      <w:r>
        <w:rPr>
          <w:rFonts w:ascii="Calibri" w:eastAsia="Calibri" w:hAnsi="Calibri" w:cs="Calibri"/>
          <w:i/>
          <w:color w:val="000000"/>
          <w:sz w:val="18"/>
          <w:szCs w:val="18"/>
          <w:lang w:val="en-GB"/>
        </w:rPr>
        <w:t xml:space="preserve"> domains on behalf of third parties.</w:t>
      </w:r>
    </w:p>
    <w:p w14:paraId="7C0CF46E" w14:textId="77777777" w:rsidR="00121246" w:rsidRPr="0045199A" w:rsidRDefault="00121246" w:rsidP="00121246">
      <w:pPr>
        <w:pBdr>
          <w:top w:val="nil"/>
          <w:left w:val="nil"/>
          <w:bottom w:val="nil"/>
          <w:right w:val="nil"/>
          <w:between w:val="nil"/>
        </w:pBdr>
        <w:tabs>
          <w:tab w:val="left" w:pos="9544"/>
        </w:tabs>
        <w:ind w:hanging="2"/>
        <w:rPr>
          <w:color w:val="000000"/>
          <w:lang w:val="en-GB"/>
        </w:rPr>
      </w:pPr>
      <w:r w:rsidRPr="0045199A">
        <w:rPr>
          <w:color w:val="000000"/>
          <w:lang w:val="en-GB"/>
        </w:rPr>
        <w:t> </w:t>
      </w:r>
    </w:p>
    <w:p w14:paraId="3231F7AC" w14:textId="6C9DEB36" w:rsidR="001651E2" w:rsidRPr="00121246" w:rsidRDefault="001651E2" w:rsidP="001651E2">
      <w:pPr>
        <w:pBdr>
          <w:top w:val="nil"/>
          <w:left w:val="nil"/>
          <w:bottom w:val="nil"/>
          <w:right w:val="nil"/>
          <w:between w:val="nil"/>
        </w:pBdr>
        <w:tabs>
          <w:tab w:val="left" w:pos="9544"/>
        </w:tabs>
        <w:ind w:hanging="2"/>
        <w:rPr>
          <w:color w:val="000000"/>
          <w:lang w:val="en-US"/>
        </w:rPr>
      </w:pPr>
    </w:p>
    <w:sectPr w:rsidR="001651E2" w:rsidRPr="00121246" w:rsidSect="0008786D">
      <w:headerReference w:type="even" r:id="rId8"/>
      <w:headerReference w:type="default" r:id="rId9"/>
      <w:footerReference w:type="even" r:id="rId10"/>
      <w:footerReference w:type="default" r:id="rId11"/>
      <w:headerReference w:type="first" r:id="rId12"/>
      <w:footerReference w:type="first" r:id="rId13"/>
      <w:pgSz w:w="11906" w:h="16838"/>
      <w:pgMar w:top="1985" w:right="680" w:bottom="907" w:left="680" w:header="506" w:footer="2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63D6" w14:textId="77777777" w:rsidR="00502C67" w:rsidRDefault="00502C67">
      <w:r>
        <w:separator/>
      </w:r>
    </w:p>
  </w:endnote>
  <w:endnote w:type="continuationSeparator" w:id="0">
    <w:p w14:paraId="0EEED2F2" w14:textId="77777777" w:rsidR="00502C67" w:rsidRDefault="0050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00"/>
    <w:family w:val="decorative"/>
    <w:pitch w:val="variable"/>
    <w:sig w:usb0="00000003" w:usb1="00000000" w:usb2="00000000" w:usb3="00000000" w:csb0="00000001" w:csb1="00000000"/>
  </w:font>
  <w:font w:name="TimesNewRomanPSMT">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4929" w14:textId="77777777" w:rsidR="005B168F" w:rsidRDefault="005B16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1DC4" w14:textId="77777777" w:rsidR="005B168F" w:rsidRDefault="005B168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089F" w14:textId="43296682" w:rsidR="00C95BDE" w:rsidRPr="003D4D6D" w:rsidRDefault="00C95BDE" w:rsidP="00C95BDE">
    <w:pPr>
      <w:pStyle w:val="Pidipagina"/>
      <w:tabs>
        <w:tab w:val="clear" w:pos="4819"/>
        <w:tab w:val="clear" w:pos="9638"/>
        <w:tab w:val="left" w:pos="7230"/>
        <w:tab w:val="right" w:pos="10490"/>
      </w:tabs>
      <w:ind w:left="7797" w:right="56"/>
    </w:pPr>
    <w:r>
      <w:rPr>
        <w:noProof/>
      </w:rPr>
      <mc:AlternateContent>
        <mc:Choice Requires="wps">
          <w:drawing>
            <wp:anchor distT="0" distB="0" distL="114300" distR="114300" simplePos="0" relativeHeight="251659264" behindDoc="0" locked="0" layoutInCell="1" allowOverlap="1" wp14:anchorId="71487F2C" wp14:editId="3FADAFF8">
              <wp:simplePos x="0" y="0"/>
              <wp:positionH relativeFrom="column">
                <wp:posOffset>52294</wp:posOffset>
              </wp:positionH>
              <wp:positionV relativeFrom="paragraph">
                <wp:posOffset>-36419</wp:posOffset>
              </wp:positionV>
              <wp:extent cx="3496235" cy="779780"/>
              <wp:effectExtent l="0" t="0" r="5715" b="7620"/>
              <wp:wrapNone/>
              <wp:docPr id="4" name="Casella di testo 4"/>
              <wp:cNvGraphicFramePr/>
              <a:graphic xmlns:a="http://schemas.openxmlformats.org/drawingml/2006/main">
                <a:graphicData uri="http://schemas.microsoft.com/office/word/2010/wordprocessingShape">
                  <wps:wsp>
                    <wps:cNvSpPr txBox="1"/>
                    <wps:spPr>
                      <a:xfrm>
                        <a:off x="0" y="0"/>
                        <a:ext cx="3496235" cy="779780"/>
                      </a:xfrm>
                      <a:prstGeom prst="rect">
                        <a:avLst/>
                      </a:prstGeom>
                      <a:noFill/>
                      <a:ln w="6350">
                        <a:noFill/>
                      </a:ln>
                    </wps:spPr>
                    <wps:txbx>
                      <w:txbxContent>
                        <w:p w14:paraId="703DB335" w14:textId="77777777" w:rsidR="00C95BDE" w:rsidRPr="005901C4" w:rsidRDefault="00C95BDE" w:rsidP="00C95BDE">
                          <w:pPr>
                            <w:pStyle w:val="Paragrafobase"/>
                            <w:spacing w:after="57" w:line="240" w:lineRule="auto"/>
                            <w:ind w:left="-142" w:firstLine="142"/>
                            <w:rPr>
                              <w:rFonts w:ascii="Arial" w:hAnsi="Arial" w:cs="Arial"/>
                              <w:b/>
                              <w:bCs/>
                              <w:color w:val="63757F"/>
                              <w:sz w:val="20"/>
                              <w:szCs w:val="20"/>
                            </w:rPr>
                          </w:pPr>
                          <w:r w:rsidRPr="005901C4">
                            <w:rPr>
                              <w:rFonts w:ascii="Arial" w:hAnsi="Arial" w:cs="Arial"/>
                              <w:b/>
                              <w:bCs/>
                              <w:color w:val="63757F"/>
                              <w:sz w:val="20"/>
                              <w:szCs w:val="20"/>
                            </w:rPr>
                            <w:t xml:space="preserve">Registro.it </w:t>
                          </w:r>
                        </w:p>
                        <w:p w14:paraId="0A10DB76" w14:textId="77777777" w:rsidR="00C95BDE" w:rsidRDefault="00C95BDE" w:rsidP="00C95BDE">
                          <w:pPr>
                            <w:pStyle w:val="Paragrafobase"/>
                            <w:spacing w:line="240" w:lineRule="auto"/>
                            <w:ind w:left="-142" w:firstLine="142"/>
                            <w:rPr>
                              <w:rFonts w:ascii="Arial" w:hAnsi="Arial" w:cs="Arial"/>
                              <w:sz w:val="18"/>
                              <w:szCs w:val="18"/>
                              <w:lang w:val="en-US"/>
                            </w:rPr>
                          </w:pPr>
                          <w:r w:rsidRPr="005901C4">
                            <w:rPr>
                              <w:rFonts w:ascii="Arial" w:hAnsi="Arial" w:cs="Arial"/>
                              <w:sz w:val="18"/>
                              <w:szCs w:val="18"/>
                            </w:rPr>
                            <w:t>Via Giuseppe Moruzzi, 1</w:t>
                          </w:r>
                          <w:r>
                            <w:rPr>
                              <w:rFonts w:ascii="Arial" w:hAnsi="Arial" w:cs="Arial"/>
                              <w:sz w:val="18"/>
                              <w:szCs w:val="18"/>
                            </w:rPr>
                            <w:t xml:space="preserve"> - </w:t>
                          </w:r>
                          <w:r w:rsidRPr="005901C4">
                            <w:rPr>
                              <w:rFonts w:ascii="Arial" w:hAnsi="Arial" w:cs="Arial"/>
                              <w:sz w:val="18"/>
                              <w:szCs w:val="18"/>
                            </w:rPr>
                            <w:t>56124 Pisa</w:t>
                          </w:r>
                          <w:r>
                            <w:rPr>
                              <w:rFonts w:ascii="Arial" w:hAnsi="Arial" w:cs="Arial"/>
                              <w:sz w:val="18"/>
                              <w:szCs w:val="18"/>
                            </w:rPr>
                            <w:t xml:space="preserve"> - </w:t>
                          </w:r>
                          <w:r w:rsidRPr="00104792">
                            <w:rPr>
                              <w:rFonts w:ascii="Arial" w:hAnsi="Arial" w:cs="Arial"/>
                              <w:sz w:val="18"/>
                              <w:szCs w:val="18"/>
                            </w:rPr>
                            <w:t xml:space="preserve">tel. </w:t>
                          </w:r>
                          <w:r w:rsidRPr="005901C4">
                            <w:rPr>
                              <w:rFonts w:ascii="Arial" w:hAnsi="Arial" w:cs="Arial"/>
                              <w:sz w:val="18"/>
                              <w:szCs w:val="18"/>
                              <w:lang w:val="en-US"/>
                            </w:rPr>
                            <w:t>+39 050 313 9811</w:t>
                          </w:r>
                        </w:p>
                        <w:p w14:paraId="43C0043A" w14:textId="77777777" w:rsidR="00C95BDE" w:rsidRPr="005901C4" w:rsidRDefault="00C95BDE" w:rsidP="00C95BDE">
                          <w:pPr>
                            <w:pStyle w:val="Paragrafobase"/>
                            <w:spacing w:line="240" w:lineRule="auto"/>
                            <w:ind w:left="-142" w:firstLine="142"/>
                            <w:rPr>
                              <w:rFonts w:ascii="Arial" w:hAnsi="Arial" w:cs="Arial"/>
                              <w:sz w:val="18"/>
                              <w:szCs w:val="18"/>
                              <w:lang w:val="en-US"/>
                            </w:rPr>
                          </w:pPr>
                          <w:r w:rsidRPr="005901C4">
                            <w:rPr>
                              <w:rFonts w:ascii="Arial" w:hAnsi="Arial" w:cs="Arial"/>
                              <w:sz w:val="18"/>
                              <w:szCs w:val="18"/>
                              <w:lang w:val="en-US"/>
                            </w:rPr>
                            <w:t>fax +39 050 315 2713</w:t>
                          </w:r>
                          <w:r>
                            <w:rPr>
                              <w:rFonts w:ascii="Arial" w:hAnsi="Arial" w:cs="Arial"/>
                              <w:sz w:val="18"/>
                              <w:szCs w:val="18"/>
                              <w:lang w:val="en-US"/>
                            </w:rPr>
                            <w:t xml:space="preserve"> - </w:t>
                          </w:r>
                          <w:r w:rsidRPr="005901C4">
                            <w:rPr>
                              <w:rFonts w:ascii="Arial" w:hAnsi="Arial" w:cs="Arial"/>
                              <w:sz w:val="18"/>
                              <w:szCs w:val="18"/>
                              <w:lang w:val="en-US"/>
                            </w:rPr>
                            <w:t>info@registro.it - www.registro.it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87F2C" id="_x0000_t202" coordsize="21600,21600" o:spt="202" path="m,l,21600r21600,l21600,xe">
              <v:stroke joinstyle="miter"/>
              <v:path gradientshapeok="t" o:connecttype="rect"/>
            </v:shapetype>
            <v:shape id="Casella di testo 4" o:spid="_x0000_s1026" type="#_x0000_t202" style="position:absolute;left:0;text-align:left;margin-left:4.1pt;margin-top:-2.85pt;width:275.3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" filled="f" stroked="f" strokeweight=".5pt">
              <v:textbox inset="0,0,0,0">
                <w:txbxContent>
                  <w:p w14:paraId="703DB335" w14:textId="77777777" w:rsidR="00C95BDE" w:rsidRPr="005901C4" w:rsidRDefault="00C95BDE" w:rsidP="00C95BDE">
                    <w:pPr>
                      <w:pStyle w:val="Paragrafobase"/>
                      <w:spacing w:after="57" w:line="240" w:lineRule="auto"/>
                      <w:ind w:left="-142" w:firstLine="142"/>
                      <w:rPr>
                        <w:rFonts w:ascii="Arial" w:hAnsi="Arial" w:cs="Arial"/>
                        <w:b/>
                        <w:bCs/>
                        <w:color w:val="63757F"/>
                        <w:sz w:val="20"/>
                        <w:szCs w:val="20"/>
                      </w:rPr>
                    </w:pPr>
                    <w:r w:rsidRPr="005901C4">
                      <w:rPr>
                        <w:rFonts w:ascii="Arial" w:hAnsi="Arial" w:cs="Arial"/>
                        <w:b/>
                        <w:bCs/>
                        <w:color w:val="63757F"/>
                        <w:sz w:val="20"/>
                        <w:szCs w:val="20"/>
                      </w:rPr>
                      <w:t xml:space="preserve">Registro.it </w:t>
                    </w:r>
                  </w:p>
                  <w:p w14:paraId="0A10DB76" w14:textId="77777777" w:rsidR="00C95BDE" w:rsidRDefault="00C95BDE" w:rsidP="00C95BDE">
                    <w:pPr>
                      <w:pStyle w:val="Paragrafobase"/>
                      <w:spacing w:line="240" w:lineRule="auto"/>
                      <w:ind w:left="-142" w:firstLine="142"/>
                      <w:rPr>
                        <w:rFonts w:ascii="Arial" w:hAnsi="Arial" w:cs="Arial"/>
                        <w:sz w:val="18"/>
                        <w:szCs w:val="18"/>
                        <w:lang w:val="en-US"/>
                      </w:rPr>
                    </w:pPr>
                    <w:r w:rsidRPr="005901C4">
                      <w:rPr>
                        <w:rFonts w:ascii="Arial" w:hAnsi="Arial" w:cs="Arial"/>
                        <w:sz w:val="18"/>
                        <w:szCs w:val="18"/>
                      </w:rPr>
                      <w:t>Via Giuseppe Moruzzi, 1</w:t>
                    </w:r>
                    <w:r>
                      <w:rPr>
                        <w:rFonts w:ascii="Arial" w:hAnsi="Arial" w:cs="Arial"/>
                        <w:sz w:val="18"/>
                        <w:szCs w:val="18"/>
                      </w:rPr>
                      <w:t xml:space="preserve"> - </w:t>
                    </w:r>
                    <w:r w:rsidRPr="005901C4">
                      <w:rPr>
                        <w:rFonts w:ascii="Arial" w:hAnsi="Arial" w:cs="Arial"/>
                        <w:sz w:val="18"/>
                        <w:szCs w:val="18"/>
                      </w:rPr>
                      <w:t>56124 Pisa</w:t>
                    </w:r>
                    <w:r>
                      <w:rPr>
                        <w:rFonts w:ascii="Arial" w:hAnsi="Arial" w:cs="Arial"/>
                        <w:sz w:val="18"/>
                        <w:szCs w:val="18"/>
                      </w:rPr>
                      <w:t xml:space="preserve"> - </w:t>
                    </w:r>
                    <w:r w:rsidRPr="00104792">
                      <w:rPr>
                        <w:rFonts w:ascii="Arial" w:hAnsi="Arial" w:cs="Arial"/>
                        <w:sz w:val="18"/>
                        <w:szCs w:val="18"/>
                      </w:rPr>
                      <w:t xml:space="preserve">tel. </w:t>
                    </w:r>
                    <w:r w:rsidRPr="005901C4">
                      <w:rPr>
                        <w:rFonts w:ascii="Arial" w:hAnsi="Arial" w:cs="Arial"/>
                        <w:sz w:val="18"/>
                        <w:szCs w:val="18"/>
                        <w:lang w:val="en-US"/>
                      </w:rPr>
                      <w:t>+39 050 313 9811</w:t>
                    </w:r>
                  </w:p>
                  <w:p w14:paraId="43C0043A" w14:textId="77777777" w:rsidR="00C95BDE" w:rsidRPr="005901C4" w:rsidRDefault="00C95BDE" w:rsidP="00C95BDE">
                    <w:pPr>
                      <w:pStyle w:val="Paragrafobase"/>
                      <w:spacing w:line="240" w:lineRule="auto"/>
                      <w:ind w:left="-142" w:firstLine="142"/>
                      <w:rPr>
                        <w:rFonts w:ascii="Arial" w:hAnsi="Arial" w:cs="Arial"/>
                        <w:sz w:val="18"/>
                        <w:szCs w:val="18"/>
                        <w:lang w:val="en-US"/>
                      </w:rPr>
                    </w:pPr>
                    <w:r w:rsidRPr="005901C4">
                      <w:rPr>
                        <w:rFonts w:ascii="Arial" w:hAnsi="Arial" w:cs="Arial"/>
                        <w:sz w:val="18"/>
                        <w:szCs w:val="18"/>
                        <w:lang w:val="en-US"/>
                      </w:rPr>
                      <w:t>fax +39 050 315 2713</w:t>
                    </w:r>
                    <w:r>
                      <w:rPr>
                        <w:rFonts w:ascii="Arial" w:hAnsi="Arial" w:cs="Arial"/>
                        <w:sz w:val="18"/>
                        <w:szCs w:val="18"/>
                        <w:lang w:val="en-US"/>
                      </w:rPr>
                      <w:t xml:space="preserve"> - </w:t>
                    </w:r>
                    <w:r w:rsidRPr="005901C4">
                      <w:rPr>
                        <w:rFonts w:ascii="Arial" w:hAnsi="Arial" w:cs="Arial"/>
                        <w:sz w:val="18"/>
                        <w:szCs w:val="18"/>
                        <w:lang w:val="en-US"/>
                      </w:rPr>
                      <w:t>info@registro.it - www.registro.it</w:t>
                    </w:r>
                  </w:p>
                </w:txbxContent>
              </v:textbox>
            </v:shape>
          </w:pict>
        </mc:Fallback>
      </mc:AlternateContent>
    </w:r>
    <w:r w:rsidR="003C0F57">
      <w:rPr>
        <w:noProof/>
      </w:rPr>
      <w:drawing>
        <wp:inline distT="0" distB="0" distL="0" distR="0" wp14:anchorId="3EC1A4AA" wp14:editId="07563486">
          <wp:extent cx="1854657" cy="43213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854657" cy="432135"/>
                  </a:xfrm>
                  <a:prstGeom prst="rect">
                    <a:avLst/>
                  </a:prstGeom>
                </pic:spPr>
              </pic:pic>
            </a:graphicData>
          </a:graphic>
        </wp:inline>
      </w:drawing>
    </w:r>
  </w:p>
  <w:p w14:paraId="4958B24C" w14:textId="77777777" w:rsidR="00C95BDE" w:rsidRDefault="00C95B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DC11" w14:textId="77777777" w:rsidR="00502C67" w:rsidRDefault="00502C67">
      <w:r>
        <w:separator/>
      </w:r>
    </w:p>
  </w:footnote>
  <w:footnote w:type="continuationSeparator" w:id="0">
    <w:p w14:paraId="2DE54082" w14:textId="77777777" w:rsidR="00502C67" w:rsidRDefault="0050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56165625"/>
      <w:docPartObj>
        <w:docPartGallery w:val="Page Numbers (Top of Page)"/>
        <w:docPartUnique/>
      </w:docPartObj>
    </w:sdtPr>
    <w:sdtContent>
      <w:p w14:paraId="5E052302" w14:textId="77777777" w:rsidR="006134B5" w:rsidRDefault="006134B5" w:rsidP="001F693D">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61CF493" w14:textId="77777777" w:rsidR="006134B5" w:rsidRDefault="006134B5" w:rsidP="006134B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8D27" w14:textId="77777777" w:rsidR="00FA28BB" w:rsidRDefault="00F96B58" w:rsidP="00F96B58">
    <w:pPr>
      <w:pStyle w:val="Intestazione"/>
      <w:ind w:left="9072" w:right="360"/>
    </w:pPr>
    <w:r>
      <w:rPr>
        <w:noProof/>
      </w:rPr>
      <w:drawing>
        <wp:inline distT="0" distB="0" distL="0" distR="0" wp14:anchorId="4B6F490C" wp14:editId="07523E3C">
          <wp:extent cx="720000" cy="613161"/>
          <wp:effectExtent l="0" t="0" r="444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T.eps"/>
                  <pic:cNvPicPr/>
                </pic:nvPicPr>
                <pic:blipFill>
                  <a:blip r:embed="rId1">
                    <a:extLst>
                      <a:ext uri="{28A0092B-C50C-407E-A947-70E740481C1C}">
                        <a14:useLocalDpi xmlns:a14="http://schemas.microsoft.com/office/drawing/2010/main" val="0"/>
                      </a:ext>
                    </a:extLst>
                  </a:blip>
                  <a:stretch>
                    <a:fillRect/>
                  </a:stretch>
                </pic:blipFill>
                <pic:spPr>
                  <a:xfrm>
                    <a:off x="0" y="0"/>
                    <a:ext cx="720000" cy="613161"/>
                  </a:xfrm>
                  <a:prstGeom prst="rect">
                    <a:avLst/>
                  </a:prstGeom>
                </pic:spPr>
              </pic:pic>
            </a:graphicData>
          </a:graphic>
        </wp:inline>
      </w:drawing>
    </w:r>
  </w:p>
  <w:p w14:paraId="60DE05AE" w14:textId="77777777" w:rsidR="00FA28BB" w:rsidRDefault="00FA28BB">
    <w:pPr>
      <w:pStyle w:val="Intestazione"/>
    </w:pPr>
  </w:p>
  <w:p w14:paraId="408CCF5C" w14:textId="77777777" w:rsidR="003D4D6D" w:rsidRDefault="00000000" w:rsidP="00C95BDE">
    <w:pPr>
      <w:pStyle w:val="Intestazione"/>
      <w:ind w:firstLine="864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EAD2" w14:textId="77777777" w:rsidR="00C95BDE" w:rsidRDefault="00C95BDE">
    <w:pPr>
      <w:pStyle w:val="Intestazione"/>
    </w:pPr>
    <w:r>
      <w:rPr>
        <w:noProof/>
      </w:rPr>
      <w:drawing>
        <wp:inline distT="0" distB="0" distL="0" distR="0" wp14:anchorId="792A3459" wp14:editId="63272F25">
          <wp:extent cx="2160000" cy="66461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egistro.eps"/>
                  <pic:cNvPicPr/>
                </pic:nvPicPr>
                <pic:blipFill>
                  <a:blip r:embed="rId1">
                    <a:extLst>
                      <a:ext uri="{28A0092B-C50C-407E-A947-70E740481C1C}">
                        <a14:useLocalDpi xmlns:a14="http://schemas.microsoft.com/office/drawing/2010/main" val="0"/>
                      </a:ext>
                    </a:extLst>
                  </a:blip>
                  <a:stretch>
                    <a:fillRect/>
                  </a:stretch>
                </pic:blipFill>
                <pic:spPr>
                  <a:xfrm>
                    <a:off x="0" y="0"/>
                    <a:ext cx="2160000" cy="664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7B2"/>
    <w:multiLevelType w:val="hybridMultilevel"/>
    <w:tmpl w:val="45BA70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1610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59"/>
    <w:rsid w:val="00017341"/>
    <w:rsid w:val="0008786D"/>
    <w:rsid w:val="000D2F59"/>
    <w:rsid w:val="00104792"/>
    <w:rsid w:val="00121246"/>
    <w:rsid w:val="00141C42"/>
    <w:rsid w:val="001651E2"/>
    <w:rsid w:val="001838AB"/>
    <w:rsid w:val="001F3666"/>
    <w:rsid w:val="00230843"/>
    <w:rsid w:val="0024535A"/>
    <w:rsid w:val="002B1583"/>
    <w:rsid w:val="003C0F57"/>
    <w:rsid w:val="00502C67"/>
    <w:rsid w:val="005901C4"/>
    <w:rsid w:val="005B168F"/>
    <w:rsid w:val="006134B5"/>
    <w:rsid w:val="00672D33"/>
    <w:rsid w:val="006B575E"/>
    <w:rsid w:val="007E039C"/>
    <w:rsid w:val="008A0A0E"/>
    <w:rsid w:val="009356EE"/>
    <w:rsid w:val="00971419"/>
    <w:rsid w:val="00BA5BA6"/>
    <w:rsid w:val="00C95BDE"/>
    <w:rsid w:val="00F418F0"/>
    <w:rsid w:val="00F754D5"/>
    <w:rsid w:val="00F96B58"/>
    <w:rsid w:val="00FA28BB"/>
    <w:rsid w:val="00FD1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6C087"/>
  <w15:chartTrackingRefBased/>
  <w15:docId w15:val="{362427FA-8354-1A4D-B718-E1FBB027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autoSpaceDE w:val="0"/>
      <w:autoSpaceDN w:val="0"/>
      <w:adjustRightInd w:val="0"/>
      <w:jc w:val="both"/>
    </w:pPr>
  </w:style>
  <w:style w:type="paragraph" w:styleId="Corpodeltesto2">
    <w:name w:val="Body Text 2"/>
    <w:basedOn w:val="Normale"/>
    <w:pPr>
      <w:autoSpaceDE w:val="0"/>
      <w:autoSpaceDN w:val="0"/>
      <w:adjustRightInd w:val="0"/>
      <w:jc w:val="both"/>
    </w:pPr>
    <w:rPr>
      <w:rFonts w:ascii="TimesNewRomanPSMT" w:hAnsi="TimesNewRomanPSMT"/>
      <w:color w:val="000000"/>
    </w:rPr>
  </w:style>
  <w:style w:type="character" w:styleId="Collegamentoipertestuale">
    <w:name w:val="Hyperlink"/>
    <w:basedOn w:val="Carpredefinitoparagrafo"/>
    <w:rPr>
      <w:color w:val="0000FF"/>
      <w:u w:val="single"/>
    </w:rPr>
  </w:style>
  <w:style w:type="paragraph" w:styleId="NormaleWeb">
    <w:name w:val="Normal (Web)"/>
    <w:basedOn w:val="Normale"/>
    <w:rsid w:val="009A2DE6"/>
    <w:pPr>
      <w:spacing w:before="100" w:beforeAutospacing="1" w:after="100" w:afterAutospacing="1"/>
    </w:pPr>
    <w:rPr>
      <w:rFonts w:ascii="Arial" w:eastAsia="Arial Unicode MS" w:hAnsi="Arial" w:cs="Arial"/>
      <w:color w:val="003063"/>
      <w:sz w:val="18"/>
      <w:szCs w:val="18"/>
    </w:rPr>
  </w:style>
  <w:style w:type="paragraph" w:styleId="PreformattatoHTML">
    <w:name w:val="HTML Preformatted"/>
    <w:basedOn w:val="Normale"/>
    <w:rsid w:val="009A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stonotaapidipagina">
    <w:name w:val="footnote text"/>
    <w:basedOn w:val="Normale"/>
    <w:semiHidden/>
    <w:rsid w:val="00145858"/>
    <w:rPr>
      <w:sz w:val="20"/>
      <w:szCs w:val="20"/>
    </w:rPr>
  </w:style>
  <w:style w:type="character" w:styleId="Rimandonotaapidipagina">
    <w:name w:val="footnote reference"/>
    <w:basedOn w:val="Carpredefinitoparagrafo"/>
    <w:semiHidden/>
    <w:rsid w:val="00145858"/>
    <w:rPr>
      <w:vertAlign w:val="superscript"/>
    </w:rPr>
  </w:style>
  <w:style w:type="paragraph" w:styleId="Testofumetto">
    <w:name w:val="Balloon Text"/>
    <w:basedOn w:val="Normale"/>
    <w:semiHidden/>
    <w:rsid w:val="00877959"/>
    <w:rPr>
      <w:rFonts w:ascii="Tahoma" w:hAnsi="Tahoma" w:cs="Tahoma"/>
      <w:sz w:val="16"/>
      <w:szCs w:val="16"/>
    </w:rPr>
  </w:style>
  <w:style w:type="paragraph" w:styleId="Intestazione">
    <w:name w:val="header"/>
    <w:basedOn w:val="Normale"/>
    <w:rsid w:val="00680158"/>
    <w:pPr>
      <w:tabs>
        <w:tab w:val="center" w:pos="4819"/>
        <w:tab w:val="right" w:pos="9638"/>
      </w:tabs>
    </w:pPr>
  </w:style>
  <w:style w:type="paragraph" w:styleId="Pidipagina">
    <w:name w:val="footer"/>
    <w:basedOn w:val="Normale"/>
    <w:semiHidden/>
    <w:rsid w:val="00680158"/>
    <w:pPr>
      <w:tabs>
        <w:tab w:val="center" w:pos="4819"/>
        <w:tab w:val="right" w:pos="9638"/>
      </w:tabs>
    </w:pPr>
  </w:style>
  <w:style w:type="paragraph" w:customStyle="1" w:styleId="Paragrafobase">
    <w:name w:val="[Paragrafo base]"/>
    <w:basedOn w:val="Normale"/>
    <w:uiPriority w:val="99"/>
    <w:rsid w:val="005901C4"/>
    <w:pPr>
      <w:autoSpaceDE w:val="0"/>
      <w:autoSpaceDN w:val="0"/>
      <w:adjustRightInd w:val="0"/>
      <w:spacing w:line="288" w:lineRule="auto"/>
      <w:textAlignment w:val="center"/>
    </w:pPr>
    <w:rPr>
      <w:rFonts w:ascii="MinionPro-Regular" w:hAnsi="MinionPro-Regular" w:cs="MinionPro-Regular"/>
      <w:color w:val="000000"/>
    </w:rPr>
  </w:style>
  <w:style w:type="character" w:styleId="Numeropagina">
    <w:name w:val="page number"/>
    <w:basedOn w:val="Carpredefinitoparagrafo"/>
    <w:uiPriority w:val="99"/>
    <w:semiHidden/>
    <w:unhideWhenUsed/>
    <w:rsid w:val="00613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ic.it/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1051</Words>
  <Characters>5994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Oggetto: nome a dominio  xxxxx</vt:lpstr>
    </vt:vector>
  </TitlesOfParts>
  <Company>CNR IIT</Company>
  <LinksUpToDate>false</LinksUpToDate>
  <CharactersWithSpaces>7031</CharactersWithSpaces>
  <SharedDoc>false</SharedDoc>
  <HLinks>
    <vt:vector size="12" baseType="variant">
      <vt:variant>
        <vt:i4>524303</vt:i4>
      </vt:variant>
      <vt:variant>
        <vt:i4>1597</vt:i4>
      </vt:variant>
      <vt:variant>
        <vt:i4>1025</vt:i4>
      </vt:variant>
      <vt:variant>
        <vt:i4>1</vt:i4>
      </vt:variant>
      <vt:variant>
        <vt:lpwstr>Intestazione</vt:lpwstr>
      </vt:variant>
      <vt:variant>
        <vt:lpwstr/>
      </vt:variant>
      <vt:variant>
        <vt:i4>9044029</vt:i4>
      </vt:variant>
      <vt:variant>
        <vt:i4>1600</vt:i4>
      </vt:variant>
      <vt:variant>
        <vt:i4>1028</vt:i4>
      </vt:variant>
      <vt:variant>
        <vt:i4>1</vt:i4>
      </vt:variant>
      <vt:variant>
        <vt:lpwstr>pièpagina_VECCHIOIIT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nome a dominio  xxxxx</dc:title>
  <dc:subject/>
  <dc:creator>stefania</dc:creator>
  <cp:keywords/>
  <dc:description/>
  <cp:lastModifiedBy>stefania fabbri</cp:lastModifiedBy>
  <cp:revision>3</cp:revision>
  <cp:lastPrinted>2009-07-31T10:46:00Z</cp:lastPrinted>
  <dcterms:created xsi:type="dcterms:W3CDTF">2023-01-31T09:01:00Z</dcterms:created>
  <dcterms:modified xsi:type="dcterms:W3CDTF">2023-01-31T09:02:00Z</dcterms:modified>
</cp:coreProperties>
</file>